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ind w:firstLine="709" w:left="0"/>
        <w:jc w:val="center"/>
        <w:outlineLvl w:val="0"/>
        <w:rPr>
          <w:b/>
          <w:i/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региональном конкурсе методических разработок учителей  </w:t>
      </w:r>
    </w:p>
    <w:p>
      <w:pPr>
        <w:pStyle w:val="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естественно-математического цикла</w:t>
      </w:r>
    </w:p>
    <w:p>
      <w:pPr>
        <w:pStyle w:val="Normal"/>
        <w:jc w:val="center"/>
        <w:rPr>
          <w:b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Современный</w:t>
      </w:r>
      <w:r>
        <w:rPr>
          <w:b/>
          <w:sz w:val="28"/>
          <w:szCs w:val="28"/>
        </w:rPr>
        <w:t xml:space="preserve"> урок: работа с информацией», 2025</w:t>
      </w:r>
      <w:r>
        <w:rPr>
          <w:b/>
        </w:rPr>
        <w:t xml:space="preserve"> г. 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  <w:t xml:space="preserve"> 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6"/>
        </w:numPr>
        <w:jc w:val="both"/>
        <w:rPr>
          <w:b/>
        </w:rPr>
      </w:pPr>
      <w:r>
        <w:rPr>
          <w:b/>
        </w:rPr>
        <w:t>Общие положения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b/>
        </w:rPr>
      </w:pPr>
      <w:r>
        <w:rPr/>
        <w:t xml:space="preserve">1.1. Настоящее Положение определяет цели и задачи конкурса методических разработок уроков учителей естественно-математического цикла «Современный урок: 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4"/>
          <w:szCs w:val="24"/>
        </w:rPr>
        <w:t>работа с информацией</w:t>
      </w:r>
      <w:r>
        <w:rPr/>
        <w:t xml:space="preserve">» в соответствии с обновленными ФГОС ООО, ФГОС СОО, порядок его организации и проведения, сроков проведения, подведения итогов конкурса и награждения победителей. 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/>
        <w:t>1.2. Организатором конкурса выступает кафедра естественно-математического образования Владимирского института развития образования имени Л.И. Новиковой.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/>
        <w:t>1.3. Основная цель конкурса: выявление лучших методических разработок по проектированию современного урока, направленного на формирование у школьников метапредметных результатов, характеризующихся овладением универсальными познавательными действиями (в частности, умений работать с информацией).</w:t>
      </w:r>
    </w:p>
    <w:p>
      <w:pPr>
        <w:pStyle w:val="Normal"/>
        <w:tabs>
          <w:tab w:val="clear" w:pos="708"/>
          <w:tab w:val="left" w:pos="720" w:leader="none"/>
        </w:tabs>
        <w:jc w:val="both"/>
        <w:rPr/>
      </w:pPr>
      <w:r>
        <w:rPr>
          <w:b/>
          <w:bCs/>
        </w:rPr>
        <w:tab/>
      </w:r>
      <w:r>
        <w:rPr>
          <w:bCs/>
        </w:rPr>
        <w:t>1.4.</w:t>
      </w:r>
      <w:r>
        <w:rPr>
          <w:b/>
          <w:bCs/>
        </w:rPr>
        <w:t xml:space="preserve"> </w:t>
      </w:r>
      <w:r>
        <w:rPr>
          <w:bCs/>
        </w:rPr>
        <w:t>Задачи конкурса</w:t>
      </w:r>
    </w:p>
    <w:p>
      <w:pPr>
        <w:pStyle w:val="Normal"/>
        <w:tabs>
          <w:tab w:val="clear" w:pos="708"/>
          <w:tab w:val="left" w:pos="720" w:leader="none"/>
        </w:tabs>
        <w:ind w:hanging="0" w:left="720"/>
        <w:jc w:val="both"/>
        <w:rPr/>
      </w:pPr>
      <w:r>
        <w:rPr/>
        <w:t>- активизация деятельности педагогов по разработке и созданию образовательного ресурса – урока в соответствии с обновленными ФГОС ООО, ФГОС СОО;</w:t>
      </w:r>
    </w:p>
    <w:p>
      <w:pPr>
        <w:pStyle w:val="Normal"/>
        <w:ind w:hanging="0" w:left="720"/>
        <w:jc w:val="both"/>
        <w:rPr/>
      </w:pPr>
      <w:r>
        <w:rPr/>
        <w:t>- создание методического банка уроков, соответствующих требованиям обновленных стандартов для распространения в педагогическом сообществе;</w:t>
      </w:r>
    </w:p>
    <w:p>
      <w:pPr>
        <w:pStyle w:val="Normal"/>
        <w:ind w:hanging="0" w:left="720"/>
        <w:jc w:val="both"/>
        <w:rPr/>
      </w:pPr>
      <w:r>
        <w:rPr/>
        <w:t>- повышение профессиональных компетенций учителей естественно-математического цикла в области формирования у школьников метапредметных результатов.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b/>
        </w:rPr>
      </w:pPr>
      <w:r>
        <w:rPr>
          <w:b/>
        </w:rPr>
        <w:t>2. Участники конкурса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/>
        <w:t xml:space="preserve"> </w:t>
      </w:r>
      <w:r>
        <w:rPr/>
        <w:t xml:space="preserve">Участниками конкурса являются учителя естественно-математического цикла: биологии, географии, математики, физики, химии. 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>
          <w:b/>
          <w:bCs/>
          <w:u w:val="single"/>
        </w:rPr>
        <w:t>Внимание</w:t>
      </w:r>
      <w:r>
        <w:rPr/>
        <w:t>: члены жюри не могут принимать участие в конкурсе!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b/>
        </w:rPr>
      </w:pPr>
      <w:r>
        <w:rPr>
          <w:b/>
        </w:rPr>
        <w:t xml:space="preserve">3. Организационно-методическое обеспечение конкурса 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/>
      </w:pPr>
      <w:r>
        <w:rPr/>
        <w:t>3.1. Для организационно-методического обеспечения конкурса создаются оргкомитет и жюри конкурса.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/>
      </w:pPr>
      <w:r>
        <w:rPr/>
        <w:t>3.2. Оргкомитет конкурса: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/>
      </w:pPr>
      <w:r>
        <w:rPr/>
        <w:t>- определяет порядок проведения конкурса;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/>
      </w:pPr>
      <w:r>
        <w:rPr/>
        <w:t>- формирует состав жюри по предметам.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/>
      </w:pPr>
      <w:r>
        <w:rPr/>
        <w:t>3.3. Жюри конкурса: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/>
      </w:pPr>
      <w:r>
        <w:rPr/>
        <w:t xml:space="preserve">- рассматривает материалы: </w:t>
      </w:r>
      <w:r>
        <w:rPr>
          <w:color w:val="111111"/>
        </w:rPr>
        <w:t>конспект урока/занятия;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/>
      </w:pPr>
      <w:r>
        <w:rPr/>
        <w:t>- анализирует и подводит итоги регионального этапа конкурса.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>
          <w:b/>
        </w:rPr>
      </w:pPr>
      <w:r>
        <w:rPr>
          <w:b/>
        </w:rPr>
        <w:t xml:space="preserve">4. Подведение итогов конкурса 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spacing w:lineRule="auto" w:line="240"/>
        <w:ind w:firstLine="709"/>
        <w:jc w:val="both"/>
        <w:rPr/>
      </w:pPr>
      <w:r>
        <w:rPr/>
        <w:t>4.1. Все участники регионального этапа конкурса получают сертификаты участников; победители и призеры награждаются грамотами.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spacing w:lineRule="auto" w:line="240"/>
        <w:ind w:firstLine="709"/>
        <w:jc w:val="both"/>
        <w:rPr/>
      </w:pPr>
      <w:r>
        <w:rPr/>
        <w:t xml:space="preserve">4.2.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Порядок определения победителей и призеров Конкурса: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spacing w:lineRule="auto" w:line="240"/>
        <w:ind w:firstLine="709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- Участник Конкурса, набравший наибольшее количество баллов, признается победителем только в том случае, если он набрал больше 70% от максимального числа баллов;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spacing w:lineRule="auto" w:line="240"/>
        <w:ind w:firstLine="709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- Если несколько участников Конкурса по одному предмету набрали одинаковое наибольшее количество баллов, то они все признаются победителями;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spacing w:lineRule="auto" w:line="240"/>
        <w:ind w:firstLine="709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- Призерами Конкурса признаются все участники, следующие в итоговой таблице за победителем и набравшие более 70% от максимального числа баллов.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spacing w:lineRule="auto" w:line="240"/>
        <w:ind w:firstLine="709"/>
        <w:jc w:val="both"/>
        <w:rPr/>
      </w:pPr>
      <w:r>
        <w:rPr/>
        <w:t>4.3. Авторы лучших конкурсных работ приглашаются для участия в работе  круглого стола «Современный урок: работа с информацией» (декабрь, 2025г.).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spacing w:lineRule="auto" w:line="240"/>
        <w:ind w:firstLine="709"/>
        <w:jc w:val="both"/>
        <w:rPr/>
      </w:pPr>
      <w:r>
        <w:rPr/>
        <w:t xml:space="preserve">4.4. Организаторы конкурса оставляют за собой право самостоятельно отбирать конкурсные материалы, имеющих методическую ценность для публикации в сборнике (февраль, 2026г.). 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>
          <w:b/>
        </w:rPr>
      </w:pPr>
      <w:r>
        <w:rPr>
          <w:b/>
        </w:rPr>
        <w:t>5. Сроки проведения конкурса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/>
      </w:pPr>
      <w:r>
        <w:rPr/>
        <w:t>5.1. Региональный этап конкурса проводится с 10 по 30 ноября 2025 г.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1110" w:leader="none"/>
        </w:tabs>
        <w:jc w:val="both"/>
        <w:rPr/>
      </w:pPr>
      <w:r>
        <w:rPr/>
        <w:t xml:space="preserve">5.2. Методические материалы (пояснительная записка, конспект урока) и заявки на участие региональном этапе  конкурса высылаются в оргкомитет до 17 ноября 2025 г. по электронному адресу </w:t>
      </w:r>
      <w:hyperlink r:id="rId2">
        <w:r>
          <w:rPr>
            <w:rStyle w:val="Style9"/>
            <w:lang w:val="en-US"/>
          </w:rPr>
          <w:t>kafedraemo</w:t>
        </w:r>
        <w:r>
          <w:rPr>
            <w:rStyle w:val="Style9"/>
          </w:rPr>
          <w:t>@</w:t>
        </w:r>
        <w:r>
          <w:rPr>
            <w:rStyle w:val="Style9"/>
            <w:lang w:val="en-US"/>
          </w:rPr>
          <w:t>yandex</w:t>
        </w:r>
        <w:r>
          <w:rPr>
            <w:rStyle w:val="Style9"/>
          </w:rPr>
          <w:t>.</w:t>
        </w:r>
        <w:r>
          <w:rPr>
            <w:rStyle w:val="Style9"/>
            <w:lang w:val="en-US"/>
          </w:rPr>
          <w:t>ru</w:t>
        </w:r>
      </w:hyperlink>
      <w:r>
        <w:rPr/>
        <w:t xml:space="preserve">  с пометкой (Урок-2025) (</w:t>
      </w:r>
      <w:r>
        <w:rPr>
          <w:i/>
        </w:rPr>
        <w:t>Приложения 1, 2</w:t>
      </w:r>
      <w:r>
        <w:rPr/>
        <w:t>).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/>
      </w:pPr>
      <w:r>
        <w:rPr/>
        <w:t xml:space="preserve">5.3. Итоги конкурса подводятся 1 декабря 2025 г. и размещаются на сайте ГАОУ ДПО ВО ВИРО </w:t>
      </w:r>
      <w:hyperlink r:id="rId3">
        <w:r>
          <w:rPr>
            <w:rStyle w:val="Style9"/>
          </w:rPr>
          <w:t>http://viro33.ru/</w:t>
        </w:r>
      </w:hyperlink>
      <w:r>
        <w:rPr/>
        <w:t xml:space="preserve"> в разделе «Новости».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>
          <w:b/>
        </w:rPr>
      </w:pPr>
      <w:r>
        <w:rPr/>
        <w:t xml:space="preserve">6. </w:t>
      </w:r>
      <w:r>
        <w:rPr>
          <w:b/>
        </w:rPr>
        <w:t>Требования к оформлению материалов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ind w:firstLine="709"/>
        <w:jc w:val="both"/>
        <w:rPr/>
      </w:pPr>
      <w:r>
        <w:rPr/>
        <w:t xml:space="preserve">6.1. Все поданные на конкурс материалы должны быть авторскими. </w:t>
      </w:r>
    </w:p>
    <w:p>
      <w:pPr>
        <w:pStyle w:val="Normal"/>
        <w:ind w:firstLine="708"/>
        <w:jc w:val="both"/>
        <w:rPr/>
      </w:pPr>
      <w:r>
        <w:rPr/>
        <w:t xml:space="preserve">6.2. Текст должен быть набран в текстовом редакторе </w:t>
      </w:r>
      <w:r>
        <w:rPr>
          <w:lang w:val="en-US"/>
        </w:rPr>
        <w:t>Microsoft</w:t>
      </w:r>
      <w:r>
        <w:rPr/>
        <w:t xml:space="preserve"> </w:t>
      </w:r>
      <w:r>
        <w:rPr>
          <w:lang w:val="en-US"/>
        </w:rPr>
        <w:t>Word</w:t>
      </w:r>
      <w:r>
        <w:rPr/>
        <w:t xml:space="preserve">; размер шрифта (кегль) – 14, тип – </w:t>
      </w:r>
      <w:r>
        <w:rPr>
          <w:lang w:val="en-US"/>
        </w:rPr>
        <w:t>Times</w:t>
      </w:r>
      <w:r>
        <w:rPr/>
        <w:t xml:space="preserve"> </w:t>
      </w:r>
      <w:r>
        <w:rPr>
          <w:lang w:val="en-US"/>
        </w:rPr>
        <w:t>New</w:t>
      </w:r>
      <w:r>
        <w:rPr/>
        <w:t xml:space="preserve"> </w:t>
      </w:r>
      <w:r>
        <w:rPr>
          <w:lang w:val="en-US"/>
        </w:rPr>
        <w:t>Roman</w:t>
      </w:r>
      <w:r>
        <w:rPr/>
        <w:t xml:space="preserve">, межстрочный интервал – одинарный, без переносов, </w:t>
      </w:r>
      <w:r>
        <w:rPr>
          <w:shd w:fill="auto" w:val="clear"/>
        </w:rPr>
        <w:t>объёмом не более 10 стр.</w:t>
      </w:r>
      <w:r>
        <w:rPr/>
        <w:t xml:space="preserve"> Параметры страницы: все поля по 2,5 см; отступы в начале абзаца – 1,25 см. Схемы и таблицы должны иметь заголовки, размещаемые над схемой или таблицей; рисунки – подпись под рисунком, рисунки должны выполняться по ширине текста в формате *</w:t>
      </w:r>
      <w:r>
        <w:rPr>
          <w:lang w:val="en-US"/>
        </w:rPr>
        <w:t>jpg</w:t>
      </w:r>
      <w:r>
        <w:rPr/>
        <w:t>, *</w:t>
      </w:r>
      <w:r>
        <w:rPr>
          <w:lang w:val="en-US"/>
        </w:rPr>
        <w:t>bmp</w:t>
      </w:r>
      <w:r>
        <w:rPr/>
        <w:t>.</w:t>
      </w:r>
    </w:p>
    <w:p>
      <w:pPr>
        <w:pStyle w:val="Normal"/>
        <w:ind w:firstLine="567"/>
        <w:jc w:val="both"/>
        <w:rPr/>
      </w:pPr>
      <w:r>
        <w:rPr/>
        <w:t>6.3. Все конкурсные материалы проходят техническую экспертизу через программу "Антиплагиат". При наличии заимствований более 30 % работы отклоняются от участия в Конкурсе.</w:t>
      </w:r>
    </w:p>
    <w:p>
      <w:pPr>
        <w:pStyle w:val="Normal"/>
        <w:ind w:firstLine="567"/>
        <w:jc w:val="both"/>
        <w:rPr/>
      </w:pPr>
      <w:r>
        <w:rPr/>
        <w:t xml:space="preserve">6.4. </w:t>
      </w:r>
      <w:r>
        <w:rPr>
          <w:b w:val="false"/>
          <w:bCs w:val="false"/>
          <w:i w:val="false"/>
          <w:iCs w:val="false"/>
          <w:u w:val="none"/>
        </w:rPr>
        <w:t>Работы, не соответствующие требованиям оформления не принимаются и  оцениванию не подлежат.</w:t>
      </w:r>
    </w:p>
    <w:p>
      <w:pPr>
        <w:pStyle w:val="Normal"/>
        <w:ind w:firstLine="567"/>
        <w:rPr/>
      </w:pPr>
      <w:r>
        <w:rPr>
          <w:b/>
          <w:bCs/>
        </w:rPr>
        <w:t>7. Условия участия в конкурсе: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hanging="0" w:left="0"/>
        <w:jc w:val="both"/>
        <w:rPr>
          <w:rStyle w:val="Hyperlink"/>
          <w:color w:val="auto"/>
          <w:u w:val="none"/>
        </w:rPr>
      </w:pPr>
      <w:r>
        <w:rPr/>
        <w:t xml:space="preserve">      </w:t>
      </w:r>
      <w:r>
        <w:rPr/>
        <w:t xml:space="preserve">До 17  ноября 2025 года отправить на электронный адрес </w:t>
      </w:r>
      <w:hyperlink r:id="rId4">
        <w:r>
          <w:rPr>
            <w:rStyle w:val="Style9"/>
            <w:b/>
            <w:bCs/>
            <w:u w:val="none"/>
            <w:lang w:val="en-US"/>
          </w:rPr>
          <w:t>kafedraemo</w:t>
        </w:r>
        <w:r>
          <w:rPr>
            <w:rStyle w:val="Style9"/>
            <w:b/>
            <w:bCs/>
            <w:u w:val="none"/>
          </w:rPr>
          <w:t>@</w:t>
        </w:r>
        <w:r>
          <w:rPr>
            <w:rStyle w:val="Style9"/>
            <w:b/>
            <w:bCs/>
            <w:u w:val="none"/>
            <w:lang w:val="en-US"/>
          </w:rPr>
          <w:t>yandex</w:t>
        </w:r>
        <w:r>
          <w:rPr>
            <w:rStyle w:val="Style9"/>
            <w:b/>
            <w:bCs/>
            <w:u w:val="none"/>
          </w:rPr>
          <w:t>.</w:t>
        </w:r>
        <w:r>
          <w:rPr>
            <w:rStyle w:val="Style9"/>
            <w:b/>
            <w:bCs/>
            <w:u w:val="none"/>
            <w:lang w:val="en-US"/>
          </w:rPr>
          <w:t>ru</w:t>
        </w:r>
      </w:hyperlink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firstLine="567" w:left="0"/>
        <w:jc w:val="both"/>
        <w:rPr>
          <w:rStyle w:val="Hyperlink"/>
          <w:color w:val="auto"/>
          <w:u w:val="none"/>
        </w:rPr>
      </w:pPr>
      <w:r>
        <w:rPr>
          <w:u w:val="none"/>
          <w:lang w:val="en-US"/>
        </w:rPr>
        <w:t xml:space="preserve"> </w:t>
      </w:r>
      <w:r>
        <w:rPr>
          <w:b/>
          <w:bCs/>
        </w:rPr>
        <w:t>заявку</w:t>
      </w:r>
      <w:r>
        <w:rPr/>
        <w:t xml:space="preserve"> </w:t>
      </w:r>
      <w:r>
        <w:rPr>
          <w:rStyle w:val="Hyperlink"/>
          <w:color w:val="auto"/>
          <w:u w:val="none"/>
        </w:rPr>
        <w:t>с пометкой</w:t>
      </w:r>
      <w:r>
        <w:rPr>
          <w:bCs/>
        </w:rPr>
        <w:t xml:space="preserve">  Заявка-Конкурс</w:t>
      </w:r>
      <w:r>
        <w:rPr/>
        <w:t xml:space="preserve"> урок (</w:t>
      </w:r>
      <w:r>
        <w:rPr>
          <w:rStyle w:val="Hyperlink"/>
          <w:i/>
          <w:iCs/>
          <w:color w:val="auto"/>
          <w:u w:val="none"/>
        </w:rPr>
        <w:t>Приложения 1)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firstLine="567" w:left="0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</w:t>
      </w:r>
      <w:r>
        <w:rPr>
          <w:b/>
          <w:bCs/>
        </w:rPr>
        <w:t xml:space="preserve">методические материалы </w:t>
      </w:r>
      <w:r>
        <w:rPr/>
        <w:t>(</w:t>
      </w:r>
      <w:r>
        <w:rPr>
          <w:color w:val="111111"/>
          <w:shd w:fill="auto" w:val="clear"/>
        </w:rPr>
        <w:t>конспект урока и приложения к уроку, если имеются)</w:t>
      </w:r>
      <w:r>
        <w:rPr/>
        <w:t xml:space="preserve"> с пометкой «Урок - 2025» (</w:t>
      </w:r>
      <w:r>
        <w:rPr>
          <w:rStyle w:val="Hyperlink"/>
          <w:i/>
          <w:iCs/>
          <w:color w:val="auto"/>
          <w:u w:val="none"/>
        </w:rPr>
        <w:t>Приложения 2)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firstLine="567" w:left="0"/>
        <w:jc w:val="both"/>
        <w:rPr>
          <w:rStyle w:val="Hyperlink"/>
          <w:color w:val="auto"/>
          <w:u w:val="none"/>
        </w:rPr>
      </w:pPr>
      <w:r>
        <w:rPr>
          <w:b/>
          <w:bCs/>
          <w:sz w:val="24"/>
          <w:szCs w:val="24"/>
        </w:rPr>
        <w:t xml:space="preserve">справку </w:t>
      </w:r>
      <w:r>
        <w:rPr>
          <w:sz w:val="24"/>
          <w:szCs w:val="24"/>
        </w:rPr>
        <w:t xml:space="preserve">о результатах проверки текстового документа на наличие заимствований в системе Антиплагиат.ру </w:t>
      </w:r>
      <w:hyperlink r:id="rId5">
        <w:r>
          <w:rPr>
            <w:rStyle w:val="Style9"/>
            <w:sz w:val="24"/>
            <w:szCs w:val="24"/>
          </w:rPr>
          <w:t>https://www.antiplagiat.ru/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hanging="0" w:left="0"/>
        <w:jc w:val="both"/>
        <w:rPr>
          <w:rStyle w:val="Hyperlink"/>
          <w:color w:val="auto"/>
          <w:u w:val="none"/>
        </w:rPr>
      </w:pPr>
      <w:r>
        <w:rPr>
          <w:color w:val="auto"/>
          <w:u w:val="none"/>
        </w:rPr>
      </w:r>
    </w:p>
    <w:p>
      <w:pPr>
        <w:pStyle w:val="Normal"/>
        <w:ind w:hanging="0" w:left="720"/>
        <w:jc w:val="both"/>
        <w:rPr/>
      </w:pPr>
      <w:r>
        <w:rPr>
          <w:b/>
        </w:rPr>
        <w:t>8. Организаторы  и жюри конкурса:</w:t>
      </w:r>
    </w:p>
    <w:p>
      <w:pPr>
        <w:pStyle w:val="Normal"/>
        <w:ind w:firstLine="708"/>
        <w:jc w:val="both"/>
        <w:rPr/>
      </w:pPr>
      <w:r>
        <w:rPr/>
        <w:t>Антонова Елена Ивановна – зав. кафедрой естественно-математического образования ВИРО, к.пед.н.;</w:t>
      </w:r>
    </w:p>
    <w:p>
      <w:pPr>
        <w:pStyle w:val="Normal"/>
        <w:ind w:firstLine="708"/>
        <w:jc w:val="both"/>
        <w:rPr/>
      </w:pPr>
      <w:r>
        <w:rPr/>
        <w:t>Баранова Маргарита Михайловна — методист кафедры естественно-математического образования;</w:t>
      </w:r>
    </w:p>
    <w:p>
      <w:pPr>
        <w:pStyle w:val="Normal"/>
        <w:ind w:firstLine="708"/>
        <w:jc w:val="both"/>
        <w:rPr/>
      </w:pPr>
      <w:r>
        <w:rPr/>
        <w:t>Богданова Анастасия Олеговна – доцент кафедры естественно-математического образования ВИРО, к.пед.н.;</w:t>
      </w:r>
    </w:p>
    <w:p>
      <w:pPr>
        <w:pStyle w:val="Normal"/>
        <w:ind w:firstLine="708"/>
        <w:jc w:val="both"/>
        <w:rPr/>
      </w:pPr>
      <w:r>
        <w:rPr/>
        <w:t>Маркова Елена Александровна – методист кафедры естественно-математического образования ВИРО,  к.пед.н.;</w:t>
      </w:r>
    </w:p>
    <w:p>
      <w:pPr>
        <w:pStyle w:val="Normal"/>
        <w:ind w:firstLine="708"/>
        <w:jc w:val="both"/>
        <w:rPr/>
      </w:pPr>
      <w:r>
        <w:rPr/>
        <w:t>Шабалина Елена Анатольевна – доцент кафедры естественно-математического образования, ВИРО, к.пед.н.</w:t>
      </w:r>
    </w:p>
    <w:p>
      <w:pPr>
        <w:pStyle w:val="Normal"/>
        <w:ind w:firstLine="708"/>
        <w:jc w:val="both"/>
        <w:rPr/>
      </w:pPr>
      <w:r>
        <w:rPr/>
        <w:t>С 18 по 30 ноября 2025 г. проходит работа жюри по оцениванию конспекта урока, согласно представленным критериям (</w:t>
      </w:r>
      <w:r>
        <w:rPr>
          <w:i/>
          <w:iCs/>
        </w:rPr>
        <w:t>Приложение 3)</w:t>
      </w:r>
      <w:r>
        <w:rPr/>
        <w:t>.</w:t>
      </w:r>
    </w:p>
    <w:p>
      <w:pPr>
        <w:pStyle w:val="Normal"/>
        <w:ind w:firstLine="708"/>
        <w:jc w:val="both"/>
        <w:rPr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>
          <w:b/>
        </w:rPr>
        <w:t>9. Адрес регионального оргкомитета: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jc w:val="both"/>
        <w:rPr/>
      </w:pPr>
      <w:r>
        <w:rPr/>
        <w:t xml:space="preserve">           </w:t>
      </w:r>
      <w:r>
        <w:rPr/>
        <w:t>600001 г. Владимир, пр-т Ленина, 8-А, ГАОУДПО ВО ВИРО, кафедра естественно-математического образования.  Телефон для справок: 8(4922) 32- 83- 85.</w:t>
      </w:r>
      <w:r>
        <w:rPr>
          <w:i/>
        </w:rPr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jc w:val="both"/>
        <w:rPr/>
      </w:pPr>
      <w:r>
        <w:rPr>
          <w:i/>
          <w:lang w:val="de-DE"/>
        </w:rPr>
        <w:t xml:space="preserve">               </w:t>
      </w:r>
      <w:r>
        <w:rPr>
          <w:lang w:val="de-DE"/>
        </w:rPr>
        <w:t xml:space="preserve">E-mail: </w:t>
      </w:r>
      <w:hyperlink r:id="rId6">
        <w:r>
          <w:rPr>
            <w:rStyle w:val="Style9"/>
            <w:u w:val="none"/>
            <w:lang w:val="en-US"/>
          </w:rPr>
          <w:t>k</w:t>
        </w:r>
        <w:r>
          <w:rPr>
            <w:rStyle w:val="Style9"/>
            <w:b/>
            <w:bCs/>
            <w:u w:val="none"/>
            <w:lang w:val="en-US"/>
          </w:rPr>
          <w:t>afedraemo</w:t>
        </w:r>
        <w:r>
          <w:rPr>
            <w:rStyle w:val="Style9"/>
            <w:b/>
            <w:bCs/>
            <w:u w:val="none"/>
            <w:lang w:val="de-DE"/>
          </w:rPr>
          <w:t>@</w:t>
        </w:r>
        <w:r>
          <w:rPr>
            <w:rStyle w:val="Style9"/>
            <w:b/>
            <w:bCs/>
            <w:u w:val="none"/>
            <w:lang w:val="en-US"/>
          </w:rPr>
          <w:t>yandex</w:t>
        </w:r>
        <w:r>
          <w:rPr>
            <w:rStyle w:val="Style9"/>
            <w:b/>
            <w:bCs/>
            <w:u w:val="none"/>
            <w:lang w:val="de-DE"/>
          </w:rPr>
          <w:t>.</w:t>
        </w:r>
        <w:r>
          <w:rPr>
            <w:rStyle w:val="Style9"/>
            <w:b/>
            <w:bCs/>
            <w:u w:val="none"/>
            <w:lang w:val="en-US"/>
          </w:rPr>
          <w:t>ru</w:t>
        </w:r>
      </w:hyperlink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jc w:val="right"/>
        <w:rPr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clear" w:pos="708"/>
          <w:tab w:val="left" w:pos="0" w:leader="none"/>
          <w:tab w:val="left" w:pos="1110" w:leader="none"/>
        </w:tabs>
        <w:jc w:val="right"/>
        <w:rPr>
          <w:b/>
          <w:i/>
          <w:i/>
        </w:rPr>
      </w:pPr>
      <w:r>
        <w:rPr>
          <w:b/>
          <w:i/>
        </w:rPr>
        <w:t>Приложение 1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  <w:t>Заявка на участие в конкурсе</w:t>
      </w:r>
    </w:p>
    <w:p>
      <w:pPr>
        <w:pStyle w:val="Normal"/>
        <w:jc w:val="center"/>
        <w:rPr>
          <w:b/>
        </w:rPr>
      </w:pPr>
      <w:r>
        <w:rPr>
          <w:b/>
        </w:rPr>
        <w:t>«Современный урок: работа с информацией»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</w:r>
    </w:p>
    <w:tbl>
      <w:tblPr>
        <w:tblW w:w="932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63"/>
        <w:gridCol w:w="4658"/>
      </w:tblGrid>
      <w:tr>
        <w:trPr>
          <w:trHeight w:val="238" w:hRule="atLeast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38" w:hRule="atLeast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организация с указанием муниципалитета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38" w:hRule="atLeast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Контакты: телефон, эл. почта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right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right"/>
        <w:rPr>
          <w:b/>
          <w:i/>
          <w:i/>
        </w:rPr>
      </w:pPr>
      <w:r>
        <w:rPr>
          <w:b/>
          <w:i/>
        </w:rPr>
        <w:t>Приложение 2</w:t>
      </w:r>
    </w:p>
    <w:p>
      <w:pPr>
        <w:pStyle w:val="Normal"/>
        <w:widowControl w:val="false"/>
        <w:tabs>
          <w:tab w:val="clear" w:pos="708"/>
          <w:tab w:val="left" w:pos="3307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3307" w:leader="none"/>
        </w:tabs>
        <w:jc w:val="center"/>
        <w:rPr>
          <w:b/>
        </w:rPr>
      </w:pPr>
      <w:r>
        <w:rPr>
          <w:b/>
        </w:rPr>
        <w:t>Оформление конспекта-сценария урока</w:t>
      </w:r>
    </w:p>
    <w:p>
      <w:pPr>
        <w:pStyle w:val="Normal"/>
        <w:widowControl w:val="false"/>
        <w:tabs>
          <w:tab w:val="clear" w:pos="708"/>
          <w:tab w:val="left" w:pos="3307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hanging="0" w:left="567"/>
        <w:jc w:val="center"/>
        <w:rPr>
          <w:i/>
          <w:i/>
        </w:rPr>
      </w:pPr>
      <w:r>
        <w:rPr>
          <w:b/>
        </w:rPr>
        <w:t>УРОК ПО ТЕМЕ: (</w:t>
      </w:r>
      <w:r>
        <w:rPr>
          <w:i/>
        </w:rPr>
        <w:t>по центру)</w:t>
      </w:r>
    </w:p>
    <w:p>
      <w:pPr>
        <w:pStyle w:val="Normal"/>
        <w:widowControl w:val="false"/>
        <w:ind w:hanging="0" w:left="567"/>
        <w:jc w:val="right"/>
        <w:rPr/>
      </w:pPr>
      <w:r>
        <w:rPr>
          <w:b/>
        </w:rPr>
        <w:t>Учитель: ФИО</w:t>
      </w:r>
      <w:r>
        <w:rPr/>
        <w:t>,</w:t>
      </w:r>
    </w:p>
    <w:p>
      <w:pPr>
        <w:pStyle w:val="Normal"/>
        <w:widowControl w:val="false"/>
        <w:ind w:hanging="0" w:left="567"/>
        <w:jc w:val="right"/>
        <w:rPr/>
      </w:pPr>
      <w:r>
        <w:rPr/>
        <w:t>должность,  место работы</w:t>
      </w:r>
    </w:p>
    <w:p>
      <w:pPr>
        <w:pStyle w:val="Normal"/>
        <w:widowControl w:val="false"/>
        <w:ind w:hanging="0" w:left="567"/>
        <w:jc w:val="right"/>
        <w:rPr>
          <w:i/>
          <w:i/>
        </w:rPr>
      </w:pPr>
      <w:r>
        <w:rPr>
          <w:b/>
        </w:rPr>
        <w:t xml:space="preserve"> </w:t>
      </w:r>
      <w:r>
        <w:rPr>
          <w:i/>
        </w:rPr>
        <w:t>(правый угол)</w:t>
      </w:r>
    </w:p>
    <w:p>
      <w:pPr>
        <w:pStyle w:val="Normal"/>
        <w:widowControl w:val="false"/>
        <w:ind w:hanging="0" w:left="567"/>
        <w:jc w:val="right"/>
        <w:rPr>
          <w:b/>
        </w:rPr>
      </w:pPr>
      <w:r>
        <w:rPr>
          <w:b/>
        </w:rPr>
      </w:r>
    </w:p>
    <w:p>
      <w:pPr>
        <w:pStyle w:val="Normal"/>
        <w:widowControl w:val="false"/>
        <w:ind w:hanging="0" w:left="567"/>
        <w:jc w:val="both"/>
        <w:rPr/>
      </w:pPr>
      <w:r>
        <w:rPr>
          <w:b/>
        </w:rPr>
        <w:t>Пояснительная записка к уроку</w:t>
      </w:r>
      <w:r>
        <w:rPr/>
        <w:t xml:space="preserve"> (</w:t>
      </w:r>
      <w:r>
        <w:rPr>
          <w:color w:val="111111"/>
        </w:rPr>
        <w:t xml:space="preserve">описание УМК, </w:t>
      </w:r>
      <w:r>
        <w:rPr/>
        <w:t xml:space="preserve">определение особенностей и места урока, </w:t>
      </w:r>
      <w:r>
        <w:rPr>
          <w:color w:val="111111"/>
        </w:rPr>
        <w:t xml:space="preserve">описание </w:t>
      </w:r>
      <w:r>
        <w:rPr/>
        <w:t xml:space="preserve">и обоснование образовательных технологий, </w:t>
      </w:r>
      <w:r>
        <w:rPr>
          <w:color w:val="111111"/>
        </w:rPr>
        <w:t>методов, форм организации урока, педагогических приемов и дидактического материала, обеспечивающих</w:t>
      </w:r>
      <w:r>
        <w:rPr>
          <w:color w:val="127622"/>
        </w:rPr>
        <w:t xml:space="preserve"> </w:t>
      </w:r>
      <w:r>
        <w:rPr/>
        <w:t>формирование метапредметных результатов, в частности умений работать с информацией.</w:t>
      </w:r>
    </w:p>
    <w:p>
      <w:pPr>
        <w:pStyle w:val="Normal"/>
        <w:widowControl w:val="false"/>
        <w:ind w:hanging="0" w:left="567"/>
        <w:rPr>
          <w:b/>
        </w:rPr>
      </w:pPr>
      <w:r>
        <w:rPr>
          <w:b/>
        </w:rPr>
        <w:t>Цель урока:</w:t>
      </w:r>
    </w:p>
    <w:p>
      <w:pPr>
        <w:pStyle w:val="Normal"/>
        <w:widowControl w:val="false"/>
        <w:ind w:hanging="0" w:left="567"/>
        <w:jc w:val="both"/>
        <w:rPr>
          <w:b/>
        </w:rPr>
      </w:pPr>
      <w:r>
        <w:rPr>
          <w:b/>
        </w:rPr>
        <w:t>Планируемые результаты обучения,</w:t>
      </w:r>
      <w:r>
        <w:rPr>
          <w:b/>
          <w:color w:val="127622"/>
        </w:rPr>
        <w:t xml:space="preserve"> </w:t>
      </w:r>
      <w:r>
        <w:rPr>
          <w:b w:val="false"/>
          <w:bCs w:val="false"/>
          <w:color w:val="111111"/>
        </w:rPr>
        <w:t>направленные на формирование у обучающихся умений работать с информацией (из федеральных рабочих программ по учебным предметам, в соответствии с  обновленными ФГОС ООО, ФГОС СОО):</w:t>
      </w:r>
    </w:p>
    <w:p>
      <w:pPr>
        <w:pStyle w:val="Normal"/>
        <w:widowControl w:val="false"/>
        <w:ind w:hanging="0" w:left="567"/>
        <w:rPr/>
      </w:pPr>
      <w:r>
        <w:rPr/>
        <w:t>- личностные результаты:</w:t>
      </w:r>
    </w:p>
    <w:p>
      <w:pPr>
        <w:pStyle w:val="Normal"/>
        <w:widowControl w:val="false"/>
        <w:ind w:hanging="0" w:left="567"/>
        <w:rPr/>
      </w:pPr>
      <w:r>
        <w:rPr/>
        <w:t>- метапредметные результаты:</w:t>
      </w:r>
    </w:p>
    <w:p>
      <w:pPr>
        <w:pStyle w:val="Normal"/>
        <w:widowControl w:val="false"/>
        <w:ind w:hanging="0" w:left="567"/>
        <w:rPr/>
      </w:pPr>
      <w:r>
        <w:rPr/>
        <w:t xml:space="preserve">- предметные результаты: </w:t>
      </w:r>
    </w:p>
    <w:p>
      <w:pPr>
        <w:pStyle w:val="Normal"/>
        <w:widowControl w:val="false"/>
        <w:ind w:hanging="0" w:left="567"/>
        <w:rPr>
          <w:b/>
        </w:rPr>
      </w:pPr>
      <w:r>
        <w:rPr>
          <w:b/>
        </w:rPr>
        <w:t>Используемые образовательные ресурсы:</w:t>
      </w:r>
    </w:p>
    <w:p>
      <w:pPr>
        <w:pStyle w:val="Normal"/>
        <w:widowControl w:val="false"/>
        <w:ind w:hanging="0" w:left="567"/>
        <w:rPr>
          <w:b/>
        </w:rPr>
      </w:pPr>
      <w:r>
        <w:rPr>
          <w:b/>
        </w:rPr>
        <w:t>Оборудование урока:</w:t>
      </w:r>
    </w:p>
    <w:p>
      <w:pPr>
        <w:pStyle w:val="Normal"/>
        <w:widowControl w:val="false"/>
        <w:ind w:hanging="0" w:left="567"/>
        <w:rPr>
          <w:color w:val="111111"/>
        </w:rPr>
      </w:pPr>
      <w:r>
        <w:rPr>
          <w:b/>
          <w:bCs/>
          <w:color w:val="111111"/>
        </w:rPr>
        <w:t>Дидактический материал</w:t>
      </w:r>
      <w:r>
        <w:rPr>
          <w:color w:val="111111"/>
        </w:rPr>
        <w:t>:</w:t>
      </w:r>
    </w:p>
    <w:p>
      <w:pPr>
        <w:pStyle w:val="Normal"/>
        <w:widowControl w:val="false"/>
        <w:ind w:hanging="0" w:left="567"/>
        <w:rPr>
          <w:color w:val="111111"/>
        </w:rPr>
      </w:pPr>
      <w:r>
        <w:rPr>
          <w:color w:val="111111"/>
        </w:rPr>
      </w:r>
    </w:p>
    <w:p>
      <w:pPr>
        <w:pStyle w:val="Normal"/>
        <w:spacing w:lineRule="auto" w:line="276" w:before="0" w:after="200"/>
        <w:jc w:val="center"/>
        <w:rPr>
          <w:color w:val="111111"/>
        </w:rPr>
      </w:pPr>
      <w:r>
        <w:rPr>
          <w:b/>
          <w:bCs/>
          <w:color w:val="111111"/>
        </w:rPr>
        <w:t>Конспект урока</w:t>
      </w:r>
      <w:r>
        <w:rPr>
          <w:color w:val="111111"/>
        </w:rPr>
        <w:t xml:space="preserve"> (</w:t>
      </w:r>
      <w:r>
        <w:rPr>
          <w:i/>
          <w:iCs/>
          <w:color w:val="111111"/>
        </w:rPr>
        <w:t>по центру</w:t>
      </w:r>
      <w:r>
        <w:rPr>
          <w:color w:val="111111"/>
        </w:rPr>
        <w:t>)</w:t>
      </w:r>
    </w:p>
    <w:p>
      <w:pPr>
        <w:pStyle w:val="Normal"/>
        <w:spacing w:lineRule="auto" w:line="276" w:before="0" w:after="200"/>
        <w:jc w:val="both"/>
        <w:rPr>
          <w:b/>
          <w:bCs/>
          <w:i/>
          <w:i/>
          <w:iCs/>
        </w:rPr>
      </w:pPr>
      <w:r>
        <w:rPr>
          <w:b/>
          <w:bCs/>
          <w:i/>
          <w:iCs/>
          <w:u w:val="single"/>
        </w:rPr>
        <w:t>ВНИМАНИЕ</w:t>
      </w:r>
      <w:r>
        <w:rPr>
          <w:b/>
          <w:bCs/>
          <w:i/>
          <w:iCs/>
        </w:rPr>
        <w:t xml:space="preserve">! </w:t>
      </w:r>
      <w:r>
        <w:rPr>
          <w:b w:val="false"/>
          <w:bCs w:val="false"/>
          <w:i/>
          <w:iCs/>
        </w:rPr>
        <w:t>В конспекте урока писать только умения по работе с информацией (по направленности конкурса).</w:t>
      </w:r>
    </w:p>
    <w:p>
      <w:pPr>
        <w:pStyle w:val="Normal"/>
        <w:spacing w:lineRule="auto" w:line="276" w:before="0" w:after="20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36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976"/>
        <w:gridCol w:w="2384"/>
      </w:tblGrid>
      <w:tr>
        <w:trPr/>
        <w:tc>
          <w:tcPr>
            <w:tcW w:w="6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t>Содержание урока  (развернутое, подробное)</w:t>
            </w:r>
          </w:p>
          <w:p>
            <w:pPr>
              <w:pStyle w:val="Style19"/>
              <w:widowControl w:val="false"/>
              <w:jc w:val="center"/>
              <w:rPr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t xml:space="preserve"> </w:t>
            </w:r>
            <w:r>
              <w:rPr>
                <w:b/>
                <w:bCs/>
                <w:color w:val="111111"/>
              </w:rPr>
              <w:t>Умения работать с информацией</w:t>
            </w:r>
          </w:p>
        </w:tc>
      </w:tr>
      <w:tr>
        <w:trPr/>
        <w:tc>
          <w:tcPr>
            <w:tcW w:w="93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/>
              <w:jc w:val="left"/>
              <w:rPr/>
            </w:pPr>
            <w:r>
              <w:rPr>
                <w:b w:val="false"/>
                <w:bCs w:val="false"/>
                <w:color w:val="111111"/>
              </w:rPr>
              <w:t>Мотивационно-целевой этап</w:t>
            </w:r>
          </w:p>
        </w:tc>
      </w:tr>
      <w:tr>
        <w:trPr/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/>
              <w:jc w:val="left"/>
              <w:rPr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/>
              <w:jc w:val="left"/>
              <w:rPr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</w:r>
          </w:p>
        </w:tc>
      </w:tr>
      <w:tr>
        <w:trPr/>
        <w:tc>
          <w:tcPr>
            <w:tcW w:w="93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/>
              <w:jc w:val="left"/>
              <w:rPr/>
            </w:pPr>
            <w:r>
              <w:rPr>
                <w:b w:val="false"/>
                <w:bCs w:val="false"/>
                <w:color w:val="111111"/>
              </w:rPr>
              <w:t>Актуализация опорных знаний  (может отсутствовать)</w:t>
            </w:r>
          </w:p>
        </w:tc>
      </w:tr>
      <w:tr>
        <w:trPr/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/>
              <w:jc w:val="left"/>
              <w:rPr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/>
              <w:jc w:val="left"/>
              <w:rPr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</w:r>
          </w:p>
        </w:tc>
      </w:tr>
      <w:tr>
        <w:trPr/>
        <w:tc>
          <w:tcPr>
            <w:tcW w:w="93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/>
              <w:jc w:val="left"/>
              <w:rPr/>
            </w:pPr>
            <w:r>
              <w:rPr>
                <w:b w:val="false"/>
                <w:bCs w:val="false"/>
                <w:color w:val="111111"/>
              </w:rPr>
              <w:t>Основной этап  (в зависимости от типа урока)</w:t>
            </w:r>
          </w:p>
        </w:tc>
      </w:tr>
      <w:tr>
        <w:trPr/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/>
              <w:jc w:val="left"/>
              <w:rPr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/>
              <w:jc w:val="left"/>
              <w:rPr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</w:r>
          </w:p>
        </w:tc>
      </w:tr>
      <w:tr>
        <w:trPr/>
        <w:tc>
          <w:tcPr>
            <w:tcW w:w="93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/>
              <w:jc w:val="left"/>
              <w:rPr/>
            </w:pPr>
            <w:r>
              <w:rPr>
                <w:b w:val="false"/>
                <w:bCs w:val="false"/>
                <w:color w:val="111111"/>
              </w:rPr>
              <w:t>Контроль, оценка (самоконтроль, самооценка)</w:t>
            </w:r>
          </w:p>
        </w:tc>
      </w:tr>
      <w:tr>
        <w:trPr/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/>
              <w:rPr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/>
              <w:rPr>
                <w:b w:val="false"/>
                <w:bCs w:val="false"/>
                <w:color w:val="111111"/>
              </w:rPr>
            </w:pPr>
            <w:r>
              <w:rPr>
                <w:b w:val="false"/>
                <w:bCs w:val="false"/>
                <w:color w:val="111111"/>
              </w:rPr>
            </w:r>
          </w:p>
        </w:tc>
      </w:tr>
      <w:tr>
        <w:trPr/>
        <w:tc>
          <w:tcPr>
            <w:tcW w:w="93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spacing w:lineRule="auto" w:line="240"/>
              <w:jc w:val="left"/>
              <w:rPr/>
            </w:pPr>
            <w:r>
              <w:rPr>
                <w:b w:val="false"/>
                <w:bCs w:val="false"/>
                <w:color w:val="111111"/>
              </w:rPr>
              <w:t>Рефлексия учебной деятельности</w:t>
            </w:r>
          </w:p>
        </w:tc>
      </w:tr>
      <w:tr>
        <w:trPr/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rPr>
                <w:color w:val="111111"/>
              </w:rPr>
            </w:pPr>
            <w:r>
              <w:rPr>
                <w:color w:val="111111"/>
              </w:rPr>
            </w:r>
          </w:p>
        </w:tc>
        <w:tc>
          <w:tcPr>
            <w:tcW w:w="2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rPr>
                <w:color w:val="111111"/>
              </w:rPr>
            </w:pPr>
            <w:r>
              <w:rPr>
                <w:color w:val="111111"/>
              </w:rPr>
            </w:r>
          </w:p>
        </w:tc>
      </w:tr>
    </w:tbl>
    <w:p>
      <w:pPr>
        <w:pStyle w:val="Normal"/>
        <w:spacing w:lineRule="auto" w:line="276" w:before="0" w:after="200"/>
        <w:jc w:val="both"/>
        <w:rPr>
          <w:color w:val="127622"/>
        </w:rPr>
      </w:pPr>
      <w:r>
        <w:rPr>
          <w:color w:val="127622"/>
        </w:rPr>
      </w:r>
    </w:p>
    <w:p>
      <w:pPr>
        <w:pStyle w:val="Normal"/>
        <w:spacing w:lineRule="auto" w:line="276" w:before="0" w:after="200"/>
        <w:jc w:val="both"/>
        <w:rPr>
          <w:color w:val="127622"/>
        </w:rPr>
      </w:pPr>
      <w:r>
        <w:rPr>
          <w:b/>
          <w:bCs/>
          <w:i/>
          <w:iCs/>
          <w:color w:val="111111"/>
        </w:rPr>
        <w:t>Примечание:</w:t>
      </w:r>
      <w:r>
        <w:rPr>
          <w:b/>
          <w:bCs/>
          <w:i/>
          <w:iCs/>
          <w:color w:val="127622"/>
        </w:rPr>
        <w:t xml:space="preserve"> </w:t>
      </w:r>
      <w:r>
        <w:rPr>
          <w:i/>
          <w:iCs/>
          <w:color w:val="111111"/>
        </w:rPr>
        <w:t>Развернутое содержание предполагает прописывание речи учителя, возможных ответов учащихся в скобках после заданного вопроса, а также прописанные учебные задания, которые предлагаются учащимся для решения учебной задачи. Указать УУД.</w:t>
      </w:r>
    </w:p>
    <w:p>
      <w:pPr>
        <w:pStyle w:val="Normal"/>
        <w:spacing w:lineRule="auto" w:line="276" w:before="0" w:after="200"/>
        <w:jc w:val="both"/>
        <w:rPr/>
      </w:pPr>
      <w:r>
        <w:rPr>
          <w:b/>
          <w:bCs/>
          <w:color w:val="111111"/>
        </w:rPr>
        <w:t xml:space="preserve">Приложения к уроку: </w:t>
      </w:r>
      <w:r>
        <w:rPr>
          <w:color w:val="111111"/>
        </w:rPr>
        <w:t>Крупные дидактические материалы могут быть вынесены в приложении. Все приложения должны быть пронумерованы (Приложение 1 и т.п.), а в тексте конспекта должна быть указана ссылка к соответствующему приложению.</w:t>
      </w:r>
    </w:p>
    <w:p>
      <w:pPr>
        <w:pStyle w:val="Normal"/>
        <w:spacing w:lineRule="auto" w:line="240" w:before="0" w:after="200"/>
        <w:jc w:val="right"/>
        <w:rPr/>
      </w:pPr>
      <w:r>
        <w:rPr>
          <w:b/>
          <w:i/>
        </w:rPr>
        <w:t>Приложение 3</w:t>
      </w:r>
    </w:p>
    <w:tbl>
      <w:tblPr>
        <w:tblW w:w="94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51"/>
        <w:gridCol w:w="7489"/>
        <w:gridCol w:w="1158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07" w:leader="none"/>
              </w:tabs>
              <w:spacing w:lineRule="auto" w:line="240"/>
              <w:rPr/>
            </w:pPr>
            <w:r>
              <w:rPr/>
              <w:t xml:space="preserve"> № </w:t>
            </w:r>
            <w:r>
              <w:rPr/>
              <w:t>п/п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07" w:leader="none"/>
              </w:tabs>
              <w:spacing w:lineRule="auto" w:line="240"/>
              <w:jc w:val="center"/>
              <w:rPr/>
            </w:pPr>
            <w:r>
              <w:rPr>
                <w:b/>
              </w:rPr>
              <w:t>Критерии оценки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07" w:leader="none"/>
              </w:tabs>
              <w:spacing w:lineRule="auto" w:line="240"/>
              <w:jc w:val="center"/>
              <w:rPr/>
            </w:pPr>
            <w:r>
              <w:rPr/>
              <w:t>Количество баллов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07" w:leader="none"/>
              </w:tabs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307" w:leader="none"/>
              </w:tabs>
              <w:spacing w:lineRule="auto" w:line="240"/>
              <w:rPr/>
            </w:pPr>
            <w:r>
              <w:rPr/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jc w:val="both"/>
              <w:rPr/>
            </w:pPr>
            <w:r>
              <w:rPr>
                <w:b/>
                <w:bCs/>
                <w:color w:val="111111"/>
              </w:rPr>
              <w:t>Пояснительная записка</w:t>
            </w:r>
            <w:r>
              <w:rPr>
                <w:color w:val="111111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jc w:val="both"/>
              <w:rPr/>
            </w:pPr>
            <w:r>
              <w:rPr>
                <w:color w:val="111111"/>
              </w:rPr>
              <w:t>- обоснование заявленных технологий, методов, форм, приемов, дидактических материалов, направленные на формирование умений работать с информацией.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jc w:val="center"/>
              <w:rPr/>
            </w:pPr>
            <w:r>
              <w:rPr>
                <w:color w:val="111111"/>
              </w:rPr>
              <w:t>Макс. 2 балла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307" w:leader="none"/>
              </w:tabs>
              <w:spacing w:lineRule="auto" w:line="240"/>
              <w:rPr/>
            </w:pPr>
            <w:r>
              <w:rPr/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jc w:val="both"/>
              <w:rPr/>
            </w:pPr>
            <w:r>
              <w:rPr>
                <w:b/>
                <w:bCs/>
                <w:color w:val="111111"/>
              </w:rPr>
              <w:t>Цель урока</w:t>
            </w:r>
            <w:r>
              <w:rPr>
                <w:color w:val="111111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jc w:val="both"/>
              <w:rPr/>
            </w:pPr>
            <w:r>
              <w:rPr>
                <w:color w:val="111111"/>
              </w:rPr>
              <w:t>- соответствие заявленной цели содержанию урока;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jc w:val="both"/>
              <w:rPr/>
            </w:pPr>
            <w:r>
              <w:rPr>
                <w:color w:val="111111"/>
              </w:rPr>
              <w:t>- направленность цели урока на формирование умений работать с информацией.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jc w:val="both"/>
              <w:rPr/>
            </w:pPr>
            <w:r>
              <w:rPr>
                <w:b/>
                <w:bCs/>
                <w:color w:val="111111"/>
              </w:rPr>
              <w:t>Планируемые результаты обучения в личностном, метапредметном и предметном направлении</w:t>
            </w:r>
            <w:r>
              <w:rPr>
                <w:color w:val="111111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jc w:val="both"/>
              <w:rPr/>
            </w:pPr>
            <w:r>
              <w:rPr>
                <w:color w:val="111111"/>
              </w:rPr>
              <w:t>- соответствие ФОП ООО и ФОП СОО по обновленным ФГОС.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rPr/>
            </w:pPr>
            <w:r>
              <w:rPr/>
              <w:t>Макс. 6 баллов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307" w:leader="none"/>
              </w:tabs>
              <w:spacing w:lineRule="auto" w:line="240"/>
              <w:rPr/>
            </w:pPr>
            <w:r>
              <w:rPr/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jc w:val="both"/>
              <w:rPr/>
            </w:pPr>
            <w:r>
              <w:rPr>
                <w:b/>
                <w:bCs/>
                <w:color w:val="111111"/>
              </w:rPr>
              <w:t xml:space="preserve">Содержание урока, направленного на формирование умений работать с информацией </w:t>
            </w:r>
            <w:r>
              <w:rPr>
                <w:color w:val="111111"/>
              </w:rPr>
              <w:t>(наличие и структура этапов урока соответствующих системно-деятельностному подходу)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jc w:val="both"/>
              <w:rPr/>
            </w:pPr>
            <w:r>
              <w:rPr>
                <w:color w:val="111111"/>
              </w:rPr>
              <w:t>3.1.Мотивационно-целевой этап: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color w:val="111111"/>
              </w:rPr>
              <w:t>- соответствие выбранного приема мотивации особенностям возрастного периода учащихся;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color w:val="111111"/>
              </w:rPr>
              <w:t>- наличие и правильность формулирования учебной(ых) ситуации (ий);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color w:val="111111"/>
              </w:rPr>
              <w:t>- степень самостоятельности осуществления учащимися целеполагания на уроке.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color w:val="111111"/>
              </w:rPr>
              <w:t>3.2.Актуализация знаний: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color w:val="111111"/>
              </w:rPr>
              <w:t>- соответствие актуализации опыта учащихся целям урока, а также дальнейшей работе на уроке;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color w:val="111111"/>
              </w:rPr>
              <w:t>- соответствие учебных заданий, приемов, методов и средств формирования УУД, заявленных на этом этапе.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color w:val="111111"/>
              </w:rPr>
              <w:t>3.3.Основной этап (в зависимости от типа урока):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color w:val="111111"/>
              </w:rPr>
              <w:t>- соответствие учебных заданий, приемов, методов и средств формирования УУД, заявленных на этом этапе;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color w:val="111111"/>
              </w:rPr>
              <w:t>- степень самостоятельности работы учащихся по решению учебной задачи;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color w:val="111111"/>
              </w:rPr>
              <w:t>- соответствие содержания учебного материала компонентам, составляющим основу умений работать с информацией.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color w:val="111111"/>
              </w:rPr>
              <w:t>3.4.Контроль, оценка (самоконтроль, самооценка), рефлексия: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color w:val="111111"/>
              </w:rPr>
              <w:t>- на</w:t>
            </w:r>
            <w:r>
              <w:rPr>
                <w:bCs/>
                <w:iCs/>
                <w:color w:val="111111"/>
              </w:rPr>
              <w:t>личие обратной связи: результативность урока, зафиксированная контрольно-измерительными материалами.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rPr/>
            </w:pPr>
            <w:r>
              <w:rPr/>
              <w:t>Макс. 18 балла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307" w:leader="none"/>
              </w:tabs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07" w:leader="none"/>
              </w:tabs>
              <w:spacing w:lineRule="auto" w:line="240"/>
              <w:jc w:val="both"/>
              <w:rPr/>
            </w:pPr>
            <w:r>
              <w:rPr>
                <w:bCs/>
              </w:rPr>
              <w:t>Методика проведения урока: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07" w:leader="none"/>
              </w:tabs>
              <w:spacing w:lineRule="auto" w:line="240"/>
              <w:jc w:val="both"/>
              <w:rPr/>
            </w:pPr>
            <w:r>
              <w:rPr>
                <w:color w:val="000000"/>
              </w:rPr>
              <w:t>-</w:t>
            </w:r>
            <w:r>
              <w:rPr>
                <w:color w:val="127622"/>
              </w:rPr>
              <w:t xml:space="preserve"> </w:t>
            </w:r>
            <w:r>
              <w:rPr>
                <w:color w:val="111111"/>
              </w:rPr>
              <w:t>выбор форм и о</w:t>
            </w:r>
            <w:r>
              <w:rPr>
                <w:bCs/>
                <w:color w:val="111111"/>
              </w:rPr>
              <w:t>рганизация  познавательной деятельности учащихся на разных этапах урока;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07" w:leader="none"/>
              </w:tabs>
              <w:spacing w:lineRule="auto" w:line="240"/>
              <w:jc w:val="both"/>
              <w:rPr/>
            </w:pPr>
            <w:r>
              <w:rPr>
                <w:bCs/>
              </w:rPr>
              <w:t xml:space="preserve">- рациональное соотношение репродуктивной и поисковой  деятельности на уроке: </w:t>
            </w:r>
            <w:r>
              <w:rPr>
                <w:bCs/>
                <w:i/>
                <w:iCs/>
              </w:rPr>
              <w:t>заданий репродуктивного характера («прочитай», «перескажи», «повтори», «вспомните» и т.п.) и  заданий поискового характера («докажи», «объясни», «оцени», «сравни», «найди ошибку» и т.п.;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07" w:leader="none"/>
              </w:tabs>
              <w:spacing w:lineRule="auto" w:line="240"/>
              <w:jc w:val="both"/>
              <w:rPr/>
            </w:pPr>
            <w:r>
              <w:rPr>
                <w:bCs/>
                <w:iCs/>
              </w:rPr>
              <w:t>- п</w:t>
            </w:r>
            <w:r>
              <w:rPr>
                <w:bCs/>
              </w:rPr>
              <w:t>рименение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методов познания для решения практических задач (</w:t>
            </w:r>
            <w:r>
              <w:rPr>
                <w:bCs/>
                <w:i/>
                <w:iCs/>
              </w:rPr>
              <w:t>наблюдение, опыт, поиск информации, сравнение и т.п.);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07" w:leader="none"/>
              </w:tabs>
              <w:spacing w:lineRule="auto" w:line="240"/>
              <w:jc w:val="both"/>
              <w:rPr/>
            </w:pPr>
            <w:r>
              <w:rPr>
                <w:bCs/>
                <w:iCs/>
              </w:rPr>
              <w:t xml:space="preserve">- </w:t>
            </w:r>
            <w:r>
              <w:rPr>
                <w:bCs/>
                <w:iCs/>
                <w:color w:val="111111"/>
              </w:rPr>
              <w:t>методика реализации воспитательного воздействия через содержания урока: актуальность  и  разнообразие  реализуемого содержания учебной деятельности, его четкая ориентация на конкретные результаты воспитания.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rPr/>
            </w:pPr>
            <w:r>
              <w:rPr/>
              <w:t>Макс. 8 баллов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07" w:leader="none"/>
              </w:tabs>
              <w:spacing w:lineRule="auto" w:line="240"/>
              <w:ind w:hanging="0" w:left="720"/>
              <w:rPr/>
            </w:pPr>
            <w:r>
              <w:rPr/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07" w:leader="none"/>
              </w:tabs>
              <w:spacing w:lineRule="auto" w:line="240"/>
              <w:jc w:val="right"/>
              <w:rPr/>
            </w:pPr>
            <w:r>
              <w:rPr>
                <w:b/>
              </w:rPr>
              <w:t>Итого: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1" w:leader="none"/>
              </w:tabs>
              <w:spacing w:lineRule="auto" w:line="240"/>
              <w:jc w:val="center"/>
              <w:rPr/>
            </w:pPr>
            <w:r>
              <w:rPr>
                <w:b/>
              </w:rPr>
              <w:t>34 балла</w:t>
            </w:r>
          </w:p>
        </w:tc>
      </w:tr>
    </w:tbl>
    <w:p>
      <w:pPr>
        <w:pStyle w:val="Normal"/>
        <w:spacing w:lineRule="auto" w:line="240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/>
        <w:rPr/>
      </w:pPr>
      <w:r>
        <w:rPr>
          <w:i/>
        </w:rPr>
        <w:t>Примечание:</w:t>
      </w:r>
      <w:r>
        <w:rPr/>
        <w:t xml:space="preserve"> за каждой критерий ставятся баллы от 0 до 2, </w:t>
      </w:r>
    </w:p>
    <w:p>
      <w:pPr>
        <w:pStyle w:val="Normal"/>
        <w:jc w:val="center"/>
        <w:rPr/>
      </w:pPr>
      <w:r>
        <w:rPr/>
        <w:t>(0 – критерий отсутствует, 1 – проявляется частично, 2 – присутствует в полном объеме).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300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uiPriority w:val="99"/>
    <w:unhideWhenUsed/>
    <w:rsid w:val="000e300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3002"/>
    <w:rPr>
      <w:b/>
      <w:bCs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cb77b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user">
    <w:name w:val="Символ сноски (user)"/>
    <w:qFormat/>
    <w:rPr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b77bd"/>
    <w:rPr>
      <w:vertAlign w:val="superscript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d4733f"/>
    <w:rPr>
      <w:rFonts w:ascii="Tahoma" w:hAnsi="Tahoma" w:eastAsia="Times New Roman" w:cs="Tahoma"/>
      <w:sz w:val="16"/>
      <w:szCs w:val="16"/>
      <w:lang w:eastAsia="ru-RU"/>
    </w:rPr>
  </w:style>
  <w:style w:type="character" w:styleId="user1">
    <w:name w:val="Символ нумерации (user)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Droid Sans"/>
    </w:rPr>
  </w:style>
  <w:style w:type="paragraph" w:styleId="NoSpacing">
    <w:name w:val="No Spacing"/>
    <w:uiPriority w:val="1"/>
    <w:qFormat/>
    <w:rsid w:val="000e30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0e3002"/>
    <w:pPr>
      <w:spacing w:before="0" w:after="0"/>
      <w:ind w:hanging="0" w:left="720"/>
      <w:contextualSpacing/>
    </w:pPr>
    <w:rPr/>
  </w:style>
  <w:style w:type="paragraph" w:styleId="FootnoteText">
    <w:name w:val="footnote text"/>
    <w:basedOn w:val="Normal"/>
    <w:link w:val="Style14"/>
    <w:uiPriority w:val="99"/>
    <w:semiHidden/>
    <w:unhideWhenUsed/>
    <w:rsid w:val="00cb77bd"/>
    <w:pPr/>
    <w:rPr>
      <w:sz w:val="20"/>
      <w:szCs w:val="20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4733f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27868"/>
    <w:pPr/>
    <w:rPr/>
  </w:style>
  <w:style w:type="paragraph" w:styleId="s1" w:customStyle="1">
    <w:name w:val="s_1"/>
    <w:basedOn w:val="Normal"/>
    <w:qFormat/>
    <w:rsid w:val="00b763f5"/>
    <w:pPr>
      <w:spacing w:beforeAutospacing="1" w:afterAutospacing="1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e30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fedraemo@yandex.ru" TargetMode="External"/><Relationship Id="rId3" Type="http://schemas.openxmlformats.org/officeDocument/2006/relationships/hyperlink" Target="http://viro33.ru/" TargetMode="External"/><Relationship Id="rId4" Type="http://schemas.openxmlformats.org/officeDocument/2006/relationships/hyperlink" Target="mailto:kafedraemo@yandex.ru" TargetMode="External"/><Relationship Id="rId5" Type="http://schemas.openxmlformats.org/officeDocument/2006/relationships/hyperlink" Target="https://www.antiplagiat.ru/" TargetMode="External"/><Relationship Id="rId6" Type="http://schemas.openxmlformats.org/officeDocument/2006/relationships/hyperlink" Target="mailto:kafedraemo@yandex.ru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3D829-9DEA-4AAD-89E5-9C1D725A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Application>LibreOffice/25.8.1.1$Linux_X86_64 LibreOffice_project/54047653041915e595ad4e45cccea684809c77b5</Application>
  <AppVersion>15.0000</AppVersion>
  <Pages>5</Pages>
  <Words>1223</Words>
  <Characters>8803</Characters>
  <CharactersWithSpaces>9977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2017-08-25T08:32:00Z</dcterms:created>
  <dc:creator>Антонова Елена Ивановна</dc:creator>
  <dc:description/>
  <dc:language>ru-RU</dc:language>
  <cp:lastModifiedBy/>
  <cp:lastPrinted>2022-09-15T13:58:02Z</cp:lastPrinted>
  <dcterms:modified xsi:type="dcterms:W3CDTF">2025-09-19T10:26:40Z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