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 проведении регионального соревновательного турнира по  алгоритмике </w:t>
      </w:r>
      <w:r>
        <w:rPr>
          <w:rFonts w:cs="Times New Roman" w:ascii="Times New Roman" w:hAnsi="Times New Roman"/>
          <w:b/>
          <w:sz w:val="28"/>
          <w:szCs w:val="28"/>
        </w:rPr>
        <w:t>«Алгоритмический старт!»</w:t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Общие положения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Настоящее Положение определяет цели, задачи, процедуру проведения  соревновательного Турнира по соревновательной алгоритмике «Алгоритмический старт!» для детей дошкольного возраста (далее Турнир).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Организаторами Турнира выступают Владимирский институт развития образования и муниципальное бюджетное дошкольное образовательное учреждение «Детский сад №66» 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Обязанности по организации и проведению Турнира возлагаются на организационный комитет.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Оценку конкурсных соревнований Турнира осуществляет экспертная комиссия судей.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 экспертной комиссии: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оценивание конкурсных соревнований Турнира;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заполнение протоколов по результатам выполнения участниками конкурсных соревнований Турнира (любой из таких протоколов имеет силу после подписания его всеми членами экспертной комиссии);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определение победителей в номинациях Турнира.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экспертной комиссии определяется решением организационного комитета.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Решение экспертной комиссии обжалованию не подлежит.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Дополнительная информация, комментарии к номинациям, порядок оформления публикуется в официальной группе «КЛУБ юных инженеров» в социальной сети ВК. 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Цели и задачи Турнира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Основной целью Турнира является повышение интереса детей дошкольного возраста к программированию, поисковой, изобретательской, творческой деятельности.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Задачи Турнира: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популяризация основ алгоритмики, основ программирования, научно-технического творчества среди дошкольников;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выявление и поддержка талантливых дошкольников в области инженерного творчества, инновационных образовательных технологий. 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3. Состав и функции организационного комитета Турнира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В состав организационного комитета (Приложении № 1) входят сертифицированные специалисты, обладающие достаточными знаниями и опытом работы с ботами.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Организационный комитет выполняет следующие функции: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информационной поддержки Турнира;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состава экспертной комиссии Турнира;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критериев оценивания конкурсных соревнований по всем номинациям;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принятие решений об участии в Турнире дополнительных команд;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изменение сроков и места проведения Турнира,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принятие иных решений, не противоречащих данному Положению и законодательству Российской Федерации. 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Время и место проведения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Турнир проводится очно на базе МБДОУ г.Владимира «Детский сад №66» Владимирской области </w:t>
      </w:r>
      <w:r>
        <w:rPr>
          <w:rFonts w:ascii="Times New Roman" w:hAnsi="Times New Roman"/>
          <w:b/>
          <w:bCs/>
          <w:sz w:val="24"/>
        </w:rPr>
        <w:t>2 июня 2026 года, с 9.00  до 15.00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 Условия и правила участия в Турнире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Участниками Турнира могут быть дети в возрасте от 5 до 7 лет (возраст участников учитывается на момент проведения Турнира).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Участие в соревновательном Турнире подкрепляется согласием на обработку персональных данных участ</w:t>
      </w:r>
      <w:r>
        <w:rPr>
          <w:rFonts w:ascii="Times New Roman" w:hAnsi="Times New Roman"/>
          <w:sz w:val="24"/>
          <w:shd w:fill="auto" w:val="clear"/>
        </w:rPr>
        <w:t xml:space="preserve">ника (Приложение № 2)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Положением предусматривается командное  участие в конкурсных соревнованиях Турнира.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- 2 ребёнка в команде  от одной образовательной </w:t>
      </w:r>
      <w:r>
        <w:rPr>
          <w:rFonts w:ascii="Times New Roman" w:hAnsi="Times New Roman"/>
          <w:sz w:val="24"/>
          <w:shd w:fill="auto" w:val="clear"/>
        </w:rPr>
        <w:t>организации.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тренер команды – педагог, который осуществляет подготовку команды к конкурсным заданиям, координирует участника для достижения максимальных результатов в соревнованиях Турнира, представляет участника перед экспертной комиссией, а также перед другими командами.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В региональном этапе участвует</w:t>
      </w:r>
      <w:r>
        <w:rPr>
          <w:rFonts w:ascii="Times New Roman" w:hAnsi="Times New Roman"/>
          <w:sz w:val="24"/>
          <w:shd w:fill="auto" w:val="clear"/>
        </w:rPr>
        <w:t xml:space="preserve"> 2 команды </w:t>
      </w:r>
      <w:r>
        <w:rPr>
          <w:rFonts w:ascii="Times New Roman" w:hAnsi="Times New Roman"/>
          <w:sz w:val="24"/>
        </w:rPr>
        <w:t>от муниципального образования.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r>
        <w:rPr>
          <w:rFonts w:ascii="Times New Roman" w:hAnsi="Times New Roman"/>
          <w:b/>
          <w:sz w:val="24"/>
        </w:rPr>
        <w:t xml:space="preserve">Команды  участвуют в двух конкурсных испытаниях: «Алгоритмика на поле» и «Алгоритмика с РобоМышью».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 Для участия в Турнире необходимо не позднее 20 мая 2026 г. подать заявку для каждой команды (Прилож</w:t>
      </w:r>
      <w:r>
        <w:rPr>
          <w:rFonts w:ascii="Times New Roman" w:hAnsi="Times New Roman"/>
          <w:sz w:val="24"/>
          <w:shd w:fill="auto" w:val="clear"/>
        </w:rPr>
        <w:t>ение №</w:t>
      </w:r>
      <w:r>
        <w:rPr>
          <w:rFonts w:ascii="Times New Roman" w:hAnsi="Times New Roman"/>
          <w:sz w:val="24"/>
        </w:rPr>
        <w:t xml:space="preserve"> 3) на электронный адрес:</w:t>
      </w:r>
      <w:r>
        <w:rPr/>
        <w:t xml:space="preserve"> </w:t>
      </w:r>
      <w:hyperlink r:id="rId2">
        <w:r>
          <w:rPr>
            <w:rStyle w:val="Style4"/>
            <w:rFonts w:ascii="Times New Roman" w:hAnsi="Times New Roman"/>
            <w:b/>
            <w:sz w:val="24"/>
          </w:rPr>
          <w:t>ds66@vladedu.ru</w:t>
        </w:r>
      </w:hyperlink>
      <w:r>
        <w:rPr>
          <w:rFonts w:ascii="Times New Roman" w:hAnsi="Times New Roman"/>
          <w:sz w:val="24"/>
        </w:rPr>
        <w:t xml:space="preserve">, заполнить согласие на обработку персональных данных участника, данное согласие принести с собой в день соревнований.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 Турнир состоит из следующих этапов: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auto" w:val="clear"/>
        </w:rPr>
        <w:t>1.  с 27.04.2026 года по 18.05.2026 года -  муниципальный этап;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auto" w:val="clear"/>
        </w:rPr>
        <w:t>2. 18.05.2026 года по 22.05.2026 года  - прием заявок на региональный этап от муниципальных образований;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fill="auto" w:val="clear"/>
        </w:rPr>
        <w:t xml:space="preserve">3. 02 </w:t>
      </w:r>
      <w:r>
        <w:rPr>
          <w:rFonts w:ascii="Times New Roman" w:hAnsi="Times New Roman"/>
          <w:sz w:val="24"/>
        </w:rPr>
        <w:t>июня  2026 года  - единый день проведения регионального очного  Турнира, объявление победителей.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Награждение участников Турнира 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 Победители награждаются дипломами победителей Турнира за 1, 2, 3 место в каждом конкурсном испытании </w:t>
      </w:r>
      <w:r>
        <w:rPr>
          <w:rFonts w:ascii="Times New Roman" w:hAnsi="Times New Roman"/>
          <w:sz w:val="24"/>
        </w:rPr>
        <w:t>так и по сумме результатов двух конкурсных испытаний.</w:t>
        <w:br/>
      </w:r>
      <w:r>
        <w:rPr>
          <w:rFonts w:ascii="Times New Roman" w:hAnsi="Times New Roman"/>
          <w:sz w:val="24"/>
        </w:rPr>
        <w:t xml:space="preserve">6.2. Награждение проходит в день проведения Турнира. </w:t>
      </w:r>
    </w:p>
    <w:p>
      <w:pPr>
        <w:pStyle w:val="NoSpacing1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Критерии оценивания  конкурсных испытаний Турнира</w:t>
      </w:r>
    </w:p>
    <w:p>
      <w:pPr>
        <w:pStyle w:val="NoSpacing1"/>
        <w:widowControl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</w:rPr>
        <w:t>7.1. Критерии оценивания испытания «Алгоритмика на поле» - Приложение № 4</w:t>
      </w:r>
    </w:p>
    <w:p>
      <w:pPr>
        <w:pStyle w:val="NoSpacing1"/>
        <w:widowControl/>
        <w:jc w:val="both"/>
        <w:rPr/>
      </w:pPr>
      <w:r>
        <w:rPr>
          <w:rFonts w:ascii="Times New Roman" w:hAnsi="Times New Roman"/>
          <w:b w:val="false"/>
          <w:bCs w:val="false"/>
          <w:sz w:val="24"/>
        </w:rPr>
        <w:t>7.2. Критерии оценивания испытания «Алгоритмика с РобоМышью»- П</w:t>
      </w:r>
      <w:r>
        <w:rPr>
          <w:rFonts w:ascii="Times New Roman" w:hAnsi="Times New Roman"/>
          <w:sz w:val="24"/>
        </w:rPr>
        <w:t>риложение №5</w:t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1</w:t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организационного комитета</w:t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575"/>
        <w:gridCol w:w="5556"/>
      </w:tblGrid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Панфилова Людмила Вячеславовна</w:t>
            </w:r>
          </w:p>
        </w:tc>
        <w:tc>
          <w:tcPr>
            <w:tcW w:w="5556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Проректор  ГАОУ ДПО ВО ВИРО</w:t>
            </w:r>
          </w:p>
        </w:tc>
      </w:tr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Толкова Наталья Михайловна</w:t>
            </w:r>
          </w:p>
        </w:tc>
        <w:tc>
          <w:tcPr>
            <w:tcW w:w="5556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Заведующий кафедрой дошкольного </w:t>
            </w: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и начального образования ГАОУ ДПО ВО ВИРО</w:t>
            </w:r>
          </w:p>
        </w:tc>
      </w:tr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Сафонова Елена Николаевна</w:t>
            </w:r>
          </w:p>
        </w:tc>
        <w:tc>
          <w:tcPr>
            <w:tcW w:w="5556" w:type="dxa"/>
            <w:tcBorders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bidi="ar-SA"/>
              </w:rPr>
              <w:t>Методист, доцент кафедры дошкольного и начального образования ГАОУ ДПО ВО ВИРО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Исмаилова Татьяна Владимировна</w:t>
            </w:r>
          </w:p>
        </w:tc>
        <w:tc>
          <w:tcPr>
            <w:tcW w:w="5556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Доцент кафедры дошкольного и начального образования </w:t>
            </w:r>
            <w:r>
              <w:rPr>
                <w:color w:themeColor="text1" w:val="000000"/>
                <w:kern w:val="0"/>
                <w:sz w:val="24"/>
                <w:szCs w:val="24"/>
                <w:lang w:val="ru-RU" w:bidi="ar-SA"/>
              </w:rPr>
              <w:t>ГАОУ ДПО ВО ВИРО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Кашкин Евгений Александрович</w:t>
            </w:r>
          </w:p>
        </w:tc>
        <w:tc>
          <w:tcPr>
            <w:tcW w:w="5556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bidi="ar-SA"/>
              </w:rPr>
              <w:t>Методист кафедры цифрового образования и информационной безопасности ГАОУ ДПО ВО ВИРО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Борисова Оксана Ивановна</w:t>
            </w:r>
          </w:p>
        </w:tc>
        <w:tc>
          <w:tcPr>
            <w:tcW w:w="5556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Заведующий МБДОУ</w:t>
            </w:r>
            <w:r>
              <w:rPr>
                <w:rFonts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г. Владимира «Детский сад № 66»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75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Девятова Ольга Евгеньевна</w:t>
            </w:r>
          </w:p>
        </w:tc>
        <w:tc>
          <w:tcPr>
            <w:tcW w:w="5556" w:type="dxa"/>
            <w:tcBorders>
              <w:top w:val="nil"/>
            </w:tcBorders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  <w:lang w:eastAsia="en-US"/>
              </w:rPr>
              <w:t xml:space="preserve">Заведующий  </w:t>
            </w:r>
            <w:r>
              <w:rPr>
                <w:rFonts w:cs="Times New Roman"/>
                <w:color w:themeColor="text1" w:val="000000"/>
                <w:sz w:val="24"/>
                <w:szCs w:val="24"/>
                <w:lang w:eastAsia="en-US"/>
              </w:rPr>
              <w:t>МБДОУ ЦРР –д/с №5 ЗАТО г. Радужный Владимирской области</w:t>
            </w:r>
          </w:p>
        </w:tc>
      </w:tr>
    </w:tbl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экспертной комиссии</w:t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208"/>
        <w:gridCol w:w="4923"/>
      </w:tblGrid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0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Сывороткина Вера Николаевна</w:t>
            </w:r>
          </w:p>
        </w:tc>
        <w:tc>
          <w:tcPr>
            <w:tcW w:w="4923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Методист МКУ ЦРПК о.Муром</w:t>
            </w:r>
          </w:p>
        </w:tc>
      </w:tr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Пышкова Светлана Стасисовна</w:t>
            </w:r>
          </w:p>
        </w:tc>
        <w:tc>
          <w:tcPr>
            <w:tcW w:w="4923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Заведующий МБДОУ «Детский сад № 1» г.Покров Петушинского района</w:t>
            </w:r>
          </w:p>
        </w:tc>
      </w:tr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Лезина Виктория Евгеньевна</w:t>
            </w:r>
          </w:p>
        </w:tc>
        <w:tc>
          <w:tcPr>
            <w:tcW w:w="4923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«Детский сад № 1» г.Покров Петушинского района</w:t>
            </w:r>
          </w:p>
        </w:tc>
      </w:tr>
      <w:tr>
        <w:trPr/>
        <w:tc>
          <w:tcPr>
            <w:tcW w:w="1214" w:type="dxa"/>
            <w:tcBorders/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Романенко Ольга Валерьевна</w:t>
            </w:r>
          </w:p>
        </w:tc>
        <w:tc>
          <w:tcPr>
            <w:tcW w:w="4923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Воспитатель МБДОУ «Детский сад № 1» пос.Боголюбово Суздальского района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Козлова Мария Александровна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«Детский сад № 16» г.Лакинска Собинского района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Мокеева Светлана Вячеславовна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«Детский сад № 6» г. Юрьев-Польский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Воронова Надежда Михайловна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Воспитатель МБДОУ ЦРР – д/с № 5 ЗАТО г. Радужный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Молькова Елена Анатольевна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Учитель-логопед МБДОУ ЦРР – д/с № 5 ЗАТО г. Радужный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Авдюшина Наталья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Николаевна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«ЦРР детский сад №30» о.Муром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Григорьева Елена Александровна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Старший воспитатель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МБДОУ г. Владимира «Детский сад № 66»</w:t>
            </w:r>
          </w:p>
        </w:tc>
      </w:tr>
      <w:tr>
        <w:trPr>
          <w:trHeight w:val="692" w:hRule="atLeast"/>
        </w:trPr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Усова  Анастасия Владимировна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Социальный педагог МАОУ  г.Владимира ОЦ № 8 (Детский сад № 16)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Титова Ольга Николаевна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«Детский сад № 47» г.Ковров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Ермаков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 Александра Сергеевна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Старший воспитатель МБДОУ «Детский сад № 55» г.Ковров</w:t>
            </w:r>
          </w:p>
        </w:tc>
      </w:tr>
      <w:tr>
        <w:trPr/>
        <w:tc>
          <w:tcPr>
            <w:tcW w:w="1214" w:type="dxa"/>
            <w:tcBorders>
              <w:top w:val="nil"/>
            </w:tcBorders>
          </w:tcPr>
          <w:p>
            <w:pPr>
              <w:pStyle w:val="NoSpacing1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left="72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Романова Светлана Владимировна</w:t>
            </w:r>
          </w:p>
        </w:tc>
        <w:tc>
          <w:tcPr>
            <w:tcW w:w="4923" w:type="dxa"/>
            <w:tcBorders>
              <w:top w:val="nil"/>
            </w:tcBorders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Воспитатель МБДОУ «Детский сад № 90» о. Муром</w:t>
            </w:r>
          </w:p>
        </w:tc>
      </w:tr>
    </w:tbl>
    <w:p>
      <w:pPr>
        <w:pStyle w:val="NoSpacing1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2</w:t>
      </w:r>
    </w:p>
    <w:p>
      <w:pPr>
        <w:pStyle w:val="Normal"/>
        <w:bidi w:val="0"/>
        <w:spacing w:before="0" w:after="29"/>
        <w:jc w:val="center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color w:val="262626"/>
          <w:sz w:val="18"/>
          <w:szCs w:val="18"/>
          <w:highlight w:val="white"/>
        </w:rPr>
        <w:t xml:space="preserve">СОГЛАСИЕ </w:t>
      </w:r>
      <w:r>
        <w:rPr>
          <w:rFonts w:eastAsia="Times New Roman" w:cs="Times New Roman" w:ascii="Times New Roman" w:hAnsi="Times New Roman"/>
          <w:b/>
          <w:color w:val="1F1F1F"/>
          <w:sz w:val="18"/>
          <w:szCs w:val="18"/>
          <w:highlight w:val="white"/>
        </w:rPr>
        <w:t xml:space="preserve">РОДИТЕЛЯ </w:t>
      </w:r>
      <w:r>
        <w:rPr>
          <w:rFonts w:eastAsia="Times New Roman" w:cs="Times New Roman" w:ascii="Times New Roman" w:hAnsi="Times New Roman"/>
          <w:b/>
          <w:color w:val="181818"/>
          <w:sz w:val="18"/>
          <w:szCs w:val="18"/>
          <w:highlight w:val="white"/>
        </w:rPr>
        <w:t xml:space="preserve">(ЗАКОННОГО </w:t>
      </w:r>
      <w:r>
        <w:rPr>
          <w:rFonts w:eastAsia="Times New Roman" w:cs="Times New Roman" w:ascii="Times New Roman" w:hAnsi="Times New Roman"/>
          <w:b/>
          <w:color w:val="0C0C0C"/>
          <w:sz w:val="18"/>
          <w:szCs w:val="18"/>
          <w:highlight w:val="white"/>
        </w:rPr>
        <w:t>ПРЕДСТАВИТЕЛЯ)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343434"/>
          <w:sz w:val="18"/>
          <w:szCs w:val="18"/>
        </w:rPr>
        <w:t xml:space="preserve">НА </w:t>
      </w:r>
      <w:r>
        <w:rPr>
          <w:rFonts w:eastAsia="Times New Roman" w:cs="Times New Roman" w:ascii="Times New Roman" w:hAnsi="Times New Roman"/>
          <w:color w:val="1F1F1F"/>
          <w:sz w:val="18"/>
          <w:szCs w:val="18"/>
        </w:rPr>
        <w:t xml:space="preserve">ОБРАБОТКУ ПЕРСОНАЛЬНЫХ </w:t>
      </w:r>
      <w:r>
        <w:rPr>
          <w:rFonts w:eastAsia="Times New Roman" w:cs="Times New Roman" w:ascii="Times New Roman" w:hAnsi="Times New Roman"/>
          <w:color w:val="262626"/>
          <w:sz w:val="18"/>
          <w:szCs w:val="18"/>
        </w:rPr>
        <w:t>ДАН</w:t>
      </w:r>
      <w:r>
        <w:rPr>
          <w:rFonts w:eastAsia="Times New Roman" w:cs="Times New Roman" w:ascii="Times New Roman" w:hAnsi="Times New Roman"/>
          <w:color w:val="1C1C1C"/>
          <w:sz w:val="18"/>
          <w:szCs w:val="18"/>
        </w:rPr>
        <w:t xml:space="preserve">НЫХ, ФОТО И ВИДЕОСЪЕМКУ </w:t>
      </w:r>
      <w:r>
        <w:rPr>
          <w:rFonts w:eastAsia="Times New Roman" w:cs="Times New Roman" w:ascii="Times New Roman" w:hAnsi="Times New Roman"/>
          <w:color w:val="262626"/>
          <w:sz w:val="18"/>
          <w:szCs w:val="18"/>
        </w:rPr>
        <w:t>НЕСОВЕРШЕННОЛЕТНЕГО</w:t>
      </w:r>
      <w:r>
        <w:rPr>
          <w:rFonts w:eastAsia="Times New Roman" w:cs="Times New Roman" w:ascii="Times New Roman" w:hAnsi="Times New Roman"/>
          <w:color w:val="262626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Я,___________________________________________________________________________________________</w:t>
      </w:r>
    </w:p>
    <w:p>
      <w:pPr>
        <w:pStyle w:val="Normal"/>
        <w:bidi w:val="0"/>
        <w:spacing w:before="0" w:after="29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  <w:t>ФИО родителя/законного представителя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15"/>
          <w:szCs w:val="15"/>
        </w:rPr>
        <w:t>несовершеннолетнего субъекта персональных данных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паспорт_________ ____________ выдан___________________________________________________________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  <w:t xml:space="preserve">                   </w:t>
      </w:r>
      <w:r>
        <w:rPr>
          <w:rFonts w:eastAsia="Times New Roman" w:cs="Times New Roman" w:ascii="Times New Roman" w:hAnsi="Times New Roman"/>
          <w:sz w:val="15"/>
          <w:szCs w:val="15"/>
        </w:rPr>
        <w:tab/>
        <w:t xml:space="preserve"> серия                     номер                                                                       когда и кем выдан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являюсь законным представителем несовершеннолетнего (Далее - субъекта)__________________________ ___________________________________________________________________________________________ 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  <w:t>ФИО несовершеннолетнего</w:t>
      </w:r>
    </w:p>
    <w:p>
      <w:pPr>
        <w:pStyle w:val="Normal"/>
        <w:bidi w:val="0"/>
        <w:spacing w:before="0" w:after="8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дата рождения «_____»______________  202___г., приходящегося мне ______________________________, зарегистрированного по адресу:_______________________________________________________________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highlight w:val="white"/>
        </w:rPr>
        <w:t>в соответствии со ст.9 Федерального закона от 27.07.2006 г. № 152-ФЗ «О персональных данных» даю свое согласие Государственному автономному образовательному учреждению дополнительного образования Владимирской области «Владимирский институт развития образования им. Л.И.Новиковой», ИНН — 3327101387, адрес: 600001, г. Владимир, проспект Ленина, д. 8 А (Далее- Организатор), на обработку своих персональных данных и персональных данных субъекта д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ля организации и проведения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в рамках организации и проведения регионального Турнира по соревновательной алгоритмике 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(Далее – Конкурс), на следующих условиях: </w:t>
      </w:r>
    </w:p>
    <w:p>
      <w:pPr>
        <w:pStyle w:val="Normal"/>
        <w:bidi w:val="0"/>
        <w:spacing w:before="0" w:after="29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Настоящее согласие предоставляется мной на осуществление действий Организатором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Перечень персональных данных несовершеннолетнего, передаваемых Организатору,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адрес проживания; номер телефона; адрес электронной почты.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Я даю согласие Организатору на использование фото- и видеоматериалов несовершеннолетнего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Я проинформирован, что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0"/>
          <w:szCs w:val="20"/>
        </w:rPr>
        <w:t>Организатор</w:t>
      </w:r>
      <w:r>
        <w:rPr>
          <w:rFonts w:eastAsia="Times New Roman" w:cs="Times New Roman" w:ascii="Times New Roman" w:hAnsi="Times New Roman"/>
          <w:b/>
          <w:color w:val="333333"/>
          <w:sz w:val="20"/>
          <w:szCs w:val="20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bidi w:val="0"/>
        <w:spacing w:before="0" w:after="0"/>
        <w:ind w:firstLine="700"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Организатору. Я подтверждаю, что, давая такое согласие, я действую по собственной воле и в интересах   несовершеннолетнего.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z w:val="21"/>
          <w:szCs w:val="21"/>
        </w:rPr>
        <w:t>«___»__________20___г.  _______________________/______________________________                                                           (</w:t>
      </w:r>
      <w:r>
        <w:rPr>
          <w:rFonts w:eastAsia="Times New Roman" w:cs="Times New Roman" w:ascii="Times New Roman" w:hAnsi="Times New Roman"/>
          <w:sz w:val="15"/>
          <w:szCs w:val="15"/>
        </w:rPr>
        <w:t>Подпись)                                   (ФИО родителя (законного представителя)</w:t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3</w:t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заявки</w:t>
      </w:r>
    </w:p>
    <w:p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3"/>
        <w:gridCol w:w="1258"/>
        <w:gridCol w:w="1929"/>
        <w:gridCol w:w="1512"/>
        <w:gridCol w:w="1516"/>
        <w:gridCol w:w="1185"/>
        <w:gridCol w:w="1651"/>
      </w:tblGrid>
      <w:tr>
        <w:trPr/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и краткое наименование  учреждения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воспитанников, возраст участников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тренера, должность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(сотового) телефона для связи с тренером</w:t>
            </w:r>
          </w:p>
        </w:tc>
      </w:tr>
      <w:tr>
        <w:trPr/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4</w:t>
      </w:r>
    </w:p>
    <w:p>
      <w:pPr>
        <w:pStyle w:val="NoSpacing1"/>
        <w:widowControl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>Регламент конкурсного испытания «Алгоритмика на поле»</w:t>
      </w:r>
      <w:r>
        <w:rPr>
          <w:rStyle w:val="FootnoteReference"/>
          <w:rFonts w:ascii="Times New Roman" w:hAnsi="Times New Roman"/>
          <w:b/>
          <w:sz w:val="24"/>
        </w:rPr>
        <w:footnoteReference w:id="2"/>
      </w:r>
    </w:p>
    <w:p>
      <w:pPr>
        <w:pStyle w:val="NoSpacing1"/>
        <w:widowControl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numPr>
          <w:ilvl w:val="0"/>
          <w:numId w:val="3"/>
        </w:numPr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Перемещение Сборщика: Сборщик может передвигаться по полю только на соседние квадраты по прямым линиям (вперед/назад, влево/вправо). </w:t>
      </w:r>
    </w:p>
    <w:p>
      <w:pPr>
        <w:pStyle w:val="NoSpacing1"/>
        <w:widowControl/>
        <w:numPr>
          <w:ilvl w:val="0"/>
          <w:numId w:val="3"/>
        </w:numPr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Перемещение по диагонали запрещено.  </w:t>
      </w:r>
    </w:p>
    <w:p>
      <w:pPr>
        <w:pStyle w:val="NoSpacing1"/>
        <w:widowControl/>
        <w:numPr>
          <w:ilvl w:val="0"/>
          <w:numId w:val="3"/>
        </w:numPr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Доставка деталей: Сборщик должен собрать с поля все необходимые детали. Передача деталей: Детали передаются от Сборщика команде Инженеров только в «Финишной зоне».  </w:t>
      </w:r>
    </w:p>
    <w:p>
      <w:pPr>
        <w:pStyle w:val="NoSpacing1"/>
        <w:widowControl/>
        <w:numPr>
          <w:ilvl w:val="0"/>
          <w:numId w:val="3"/>
        </w:numPr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Сборка робота: Команда Инженеров приступает к сборке робота из полученных деталей. Робот должен быть собран как единый, устойчивый пазл.  </w:t>
      </w:r>
    </w:p>
    <w:p>
      <w:pPr>
        <w:pStyle w:val="NoSpacing1"/>
        <w:widowControl/>
        <w:numPr>
          <w:ilvl w:val="0"/>
          <w:numId w:val="3"/>
        </w:numPr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Время: На выполнение всего задания (сбор всех необходимых деталей, их доставка и полная сборка робота) выделяется 3 минуты. Таймер запускается с момента старта.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Сборщика.  </w:t>
      </w:r>
      <w:r>
        <w:rPr>
          <w:rFonts w:ascii="Times New Roman" w:hAnsi="Times New Roman"/>
          <w:sz w:val="28"/>
        </w:rPr>
        <w:t>Рис. 1.</w:t>
      </w:r>
    </w:p>
    <w:p>
      <w:pPr>
        <w:pStyle w:val="NoSpacing1"/>
        <w:widowControl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8"/>
        </w:rPr>
      </w:pPr>
      <w:r>
        <w:rPr/>
        <w:drawing>
          <wp:inline distT="0" distB="0" distL="0" distR="0">
            <wp:extent cx="4465320" cy="449008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449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1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1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1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1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1"/>
        <w:widowControl/>
        <w:ind w:firstLine="708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оценивания конкурсного испытания </w:t>
      </w:r>
    </w:p>
    <w:p>
      <w:pPr>
        <w:pStyle w:val="NoSpacing1"/>
        <w:widowControl/>
        <w:ind w:firstLine="708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«Алгоритмика на поле»</w:t>
      </w:r>
    </w:p>
    <w:p>
      <w:pPr>
        <w:pStyle w:val="NoSpacing1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938"/>
        <w:gridCol w:w="1383"/>
        <w:gridCol w:w="1176"/>
        <w:gridCol w:w="1174"/>
      </w:tblGrid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</w:tc>
        <w:tc>
          <w:tcPr>
            <w:tcW w:w="4938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Критерии оценки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Баллы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Команда 1</w:t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Команда 2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Одна собранная звезда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+ 5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Одна ямка (участник наступил на поле с ямкой, независимо от того, собрал он ее или нет)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- 4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Один шаг на поле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- 1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Время прохождения испытания**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Правильность занесения «шагов» в схему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+10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Нахождение кратчайшего маршрута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+ 25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Spacing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ind w:hanging="360" w:left="72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38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shd w:fill="auto" w:val="clear"/>
              </w:rPr>
              <w:t>Участник нарушил правило и пошел по диагонали</w:t>
            </w:r>
          </w:p>
        </w:tc>
        <w:tc>
          <w:tcPr>
            <w:tcW w:w="1383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- 25</w:t>
            </w:r>
          </w:p>
        </w:tc>
        <w:tc>
          <w:tcPr>
            <w:tcW w:w="1176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74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Spacing1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**Если команды набрали одинаковые баллы за оба конкурсных испытания, учитывается время выполнения задания, побеждает команда, которая за наименьшее время прошла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708" w:left="0" w:right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 5</w:t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Регламент конкурсного испытания «Алгоритмика с Робомышью»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команды участвуют 2 человека (тренер и ребенок). Для каждой команды назначается отдельный судья.</w:t>
      </w:r>
    </w:p>
    <w:p>
      <w:pPr>
        <w:pStyle w:val="NoSpacing1"/>
        <w:widowControl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ПЕРВЫЙ ТУР максимальное время 3 минуты 180 секунд</w:t>
      </w:r>
    </w:p>
    <w:p>
      <w:pPr>
        <w:pStyle w:val="NoSpacing1"/>
        <w:widowControl/>
        <w:numPr>
          <w:ilvl w:val="0"/>
          <w:numId w:val="5"/>
        </w:numPr>
        <w:spacing w:lineRule="auto" w:line="276"/>
        <w:ind w:hanging="36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Тренер перед началом тура выдает карточку с заданием,  предоставляет время на ознакомление с заданием, после чего спрашивает: «Ты готов?». Участник должен ответить: «Готов». </w:t>
      </w:r>
    </w:p>
    <w:p>
      <w:pPr>
        <w:pStyle w:val="NoSpacing1"/>
        <w:widowControl/>
        <w:numPr>
          <w:ilvl w:val="0"/>
          <w:numId w:val="5"/>
        </w:numPr>
        <w:spacing w:lineRule="auto" w:line="276"/>
        <w:ind w:hanging="36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Началом отсчета времени (включается секундомер) выполнения задания для участника является произнесение тренером «Старт», после которой участник незамедлительно приступает к выполнению задания. </w:t>
      </w:r>
    </w:p>
    <w:p>
      <w:pPr>
        <w:pStyle w:val="NoSpacing1"/>
        <w:widowControl/>
        <w:numPr>
          <w:ilvl w:val="0"/>
          <w:numId w:val="5"/>
        </w:numPr>
        <w:spacing w:lineRule="auto" w:line="276"/>
        <w:ind w:hanging="36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слышимой команды «Старт» от тренера, судья начисляет МАКСИМАЛЬНОЕ количество штрафных баллов (16 баллов). </w:t>
      </w:r>
    </w:p>
    <w:p>
      <w:pPr>
        <w:pStyle w:val="NoSpacing1"/>
        <w:widowControl/>
        <w:numPr>
          <w:ilvl w:val="0"/>
          <w:numId w:val="5"/>
        </w:numPr>
        <w:spacing w:lineRule="auto" w:line="276"/>
        <w:ind w:hanging="36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Окончанием выполнения ребенком задания для тренера и судьи служит произнесение участником слова «Готово». В случае отсутствия слышимой команды «Готово», судья начисляет 16 штрафных баллов.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протокол вносятся данные: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Количество верно сложенных секций от 0 до 16 (1 неверно установленная секция = 1 балл)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Штрафной балл за отсутствие от тренера слова СТАРТ 0 баллов (если сказал) или 16 баллов (если не сказал)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Штрафной балл за отсутствие от ребенка слова ГОТОВО 0 баллов (если сказал) или 16 баллов (если не сказал)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Затраченное время на составление лабиринта от 0 до 180 баллов (1 сек – 1 балл)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! Рекомендовано складывать лабиринт с верхней секции до нижней- это ускоряет скорость сборки, если ребенок решил пойти иным путем -это его право, балле НЕ добавляем, но явно увеличится время на перемещение вокруг стола.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3114"/>
        <w:gridCol w:w="3121"/>
      </w:tblGrid>
      <w:tr>
        <w:trPr/>
        <w:tc>
          <w:tcPr>
            <w:tcW w:w="3110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Точность сборки лабиринта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114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Штрафной балл за отсутствие слова СТАРТ Штрафной балл за отсутствие слова ГОТОВО</w:t>
            </w:r>
          </w:p>
        </w:tc>
        <w:tc>
          <w:tcPr>
            <w:tcW w:w="312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Время сборки лабиринта в секундах (от слова СТАРТ до слова ГОТОВО)</w:t>
            </w:r>
          </w:p>
        </w:tc>
      </w:tr>
      <w:tr>
        <w:trPr/>
        <w:tc>
          <w:tcPr>
            <w:tcW w:w="3110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Итого баллов</w:t>
            </w:r>
          </w:p>
        </w:tc>
        <w:tc>
          <w:tcPr>
            <w:tcW w:w="3114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312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3110" w:type="dxa"/>
            <w:tcBorders/>
          </w:tcPr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 – все собрано верно</w:t>
            </w:r>
          </w:p>
          <w:p>
            <w:pPr>
              <w:pStyle w:val="NoSpacing1"/>
              <w:widowControl/>
              <w:suppressAutoHyphens w:val="true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 1 до 16 (1 неверно поставленная секция 1 балл)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 баллов если ребенок НЕ уложился в отведенное время</w:t>
            </w:r>
          </w:p>
        </w:tc>
        <w:tc>
          <w:tcPr>
            <w:tcW w:w="3114" w:type="dxa"/>
            <w:tcBorders/>
          </w:tcPr>
          <w:p>
            <w:pPr>
              <w:pStyle w:val="NoSpacing1"/>
              <w:widowControl/>
              <w:numPr>
                <w:ilvl w:val="0"/>
                <w:numId w:val="6"/>
              </w:numPr>
              <w:suppressAutoHyphens w:val="true"/>
              <w:spacing w:lineRule="auto" w:line="276" w:before="0" w:after="0"/>
              <w:ind w:hanging="360" w:left="72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Сказал</w:t>
            </w:r>
          </w:p>
          <w:p>
            <w:pPr>
              <w:pStyle w:val="NoSpacing1"/>
              <w:widowControl/>
              <w:numPr>
                <w:ilvl w:val="0"/>
                <w:numId w:val="6"/>
              </w:numPr>
              <w:suppressAutoHyphens w:val="true"/>
              <w:spacing w:lineRule="auto" w:line="276" w:before="0" w:after="0"/>
              <w:ind w:hanging="360" w:left="72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 – НЕ сказал</w:t>
            </w:r>
          </w:p>
        </w:tc>
        <w:tc>
          <w:tcPr>
            <w:tcW w:w="312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Максимальное количество баллов 180 (показатели секундомера) Если ребенок не успел сложить лабиринт в отведенное время даем 180 баллов</w:t>
            </w:r>
          </w:p>
        </w:tc>
      </w:tr>
    </w:tbl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прохождения участником 1-го тура объявляется технический перерыв 3 минуты РОВНО.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время перерыва СУДЬЯ проверяет правильность составления лабиринта, фиксирует в протоколе СЛОВА СИГНАЛЫ и затраченное время – т.е. заполняет протокол. За это время ребенок может немного передохнуть. Если лабиринт выстроен не верно, ТРЕНЕР исправляет ошибку!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ВТОРОЙ ТУР</w:t>
      </w:r>
      <w:r>
        <w:rPr/>
        <w:t xml:space="preserve"> </w:t>
      </w:r>
      <w:r>
        <w:rPr>
          <w:rFonts w:ascii="Times New Roman" w:hAnsi="Times New Roman"/>
          <w:b/>
          <w:sz w:val="24"/>
        </w:rPr>
        <w:t>продолжается максимально 4 минуты (240 секунд).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ТУР проходит без технического перерыва.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Секундомер включается со слова тренера «СТАРТ» и выключается после произнесения ребенком слова «ГОТОВО».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Полигон первого тура служит трассой для прохождения бота (РобоМыши).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Схема с обозначением старта и финиша изображена на карточках с заданием, одинаковых для всех участников.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 тур продолжается максимально 4 минуты (240 секунд).</w:t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371"/>
        <w:gridCol w:w="2300"/>
        <w:gridCol w:w="2368"/>
      </w:tblGrid>
      <w:tr>
        <w:trPr/>
        <w:tc>
          <w:tcPr>
            <w:tcW w:w="2305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Произнесение ребёнком слова ГОТОВОО</w:t>
            </w:r>
          </w:p>
        </w:tc>
        <w:tc>
          <w:tcPr>
            <w:tcW w:w="237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Программирование робота на стартовой позиции</w:t>
            </w:r>
          </w:p>
        </w:tc>
        <w:tc>
          <w:tcPr>
            <w:tcW w:w="2300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Касание ребёнком робота при прохождении маршрута</w:t>
            </w:r>
          </w:p>
        </w:tc>
        <w:tc>
          <w:tcPr>
            <w:tcW w:w="236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Время прохождения второго тура</w:t>
            </w:r>
          </w:p>
        </w:tc>
      </w:tr>
      <w:tr>
        <w:trPr/>
        <w:tc>
          <w:tcPr>
            <w:tcW w:w="2305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00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305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 –сказал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 – не сказал</w:t>
            </w:r>
          </w:p>
        </w:tc>
        <w:tc>
          <w:tcPr>
            <w:tcW w:w="2371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 –робот стоял на поле на стартовой позиции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 – ребёнок переместил робота или делал это навесу</w:t>
            </w:r>
          </w:p>
        </w:tc>
        <w:tc>
          <w:tcPr>
            <w:tcW w:w="2300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 – поправил робота судья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16 –поправил робота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+ 16 за повторное касание</w:t>
            </w:r>
          </w:p>
        </w:tc>
        <w:tc>
          <w:tcPr>
            <w:tcW w:w="2368" w:type="dxa"/>
            <w:tcBorders/>
          </w:tcPr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Показатель заполняется по секундомеру от слова тренера СТАРТ до слова ребёнка ГОТОВО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240 сек. – если лимит времени исчерпан</w:t>
            </w:r>
          </w:p>
          <w:p>
            <w:pPr>
              <w:pStyle w:val="NoSpacing1"/>
              <w:widowControl/>
              <w:suppressAutoHyphens w:val="true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240 сек. –если была ошибка в программировании и РобоМышь не дошла до цели</w:t>
            </w:r>
          </w:p>
        </w:tc>
      </w:tr>
    </w:tbl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Соревнование проводится с использованием следующего оборудования: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«Набор для развития навыков программирования с РобоМышью Learning Resources, оригинальное название «Code &amp; Go™ Robot Mouse Activity Set».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Стол для размещения секционных полей набора РобоМышь не менее 1180 мм х 1180 мм.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Протокол: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содержит сведения об участниках команд, баллах и времени прохождения заданий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вносятся в судейский протокол после окончания каждого тура. (Приложение 4)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Порядок проведения соревнований</w:t>
      </w:r>
      <w:r>
        <w:rPr>
          <w:rFonts w:ascii="Times New Roman" w:hAnsi="Times New Roman"/>
          <w:sz w:val="24"/>
        </w:rPr>
        <w:t>.</w:t>
      </w:r>
    </w:p>
    <w:p>
      <w:pPr>
        <w:pStyle w:val="NoSpacing1"/>
        <w:widowControl/>
        <w:spacing w:lineRule="auto" w:line="2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ind w:firstLine="708" w:left="0" w:righ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1-й тур «Составление лабиринта»</w:t>
      </w:r>
    </w:p>
    <w:p>
      <w:pPr>
        <w:pStyle w:val="NoSpacing1"/>
        <w:widowControl/>
        <w:spacing w:lineRule="auto" w:line="276"/>
        <w:ind w:firstLine="708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Цель: в первом туре соревнующиеся должны продемонстрировать своё пространственное мышление, умение производить сборку лабиринта для робота-мыши по заданному изображению.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Требования: тур проводится на основе оборудования «Набор для развития навыков программирования с роботом-мышь», Learning Resources, оригинальное название «Code &amp; Go™ Robot Mouse Activity Set». </w:t>
      </w:r>
    </w:p>
    <w:p>
      <w:pPr>
        <w:pStyle w:val="NoSpacing1"/>
        <w:widowControl/>
        <w:spacing w:lineRule="auto" w:line="276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Правила 1-го тура</w:t>
      </w:r>
      <w:r>
        <w:rPr>
          <w:rFonts w:ascii="Times New Roman" w:hAnsi="Times New Roman"/>
          <w:sz w:val="24"/>
        </w:rPr>
        <w:t xml:space="preserve">: </w:t>
      </w:r>
    </w:p>
    <w:p>
      <w:pPr>
        <w:pStyle w:val="NoSpacing1"/>
        <w:widowControl/>
        <w:numPr>
          <w:ilvl w:val="0"/>
          <w:numId w:val="7"/>
        </w:numPr>
        <w:spacing w:lineRule="auto" w:line="276"/>
        <w:ind w:hanging="360" w:left="107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Траектория лабиринта составляется из 16 одинарных секций. Размер стороны секции – 12,5 см. Траектория лабиринта одинакова для всех участников. Схема лабиринта изображена на карточках с заданием, одинаковых для всех участников.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Рис. 1 Пример лабиринта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737235</wp:posOffset>
            </wp:positionH>
            <wp:positionV relativeFrom="paragraph">
              <wp:posOffset>41275</wp:posOffset>
            </wp:positionV>
            <wp:extent cx="1089025" cy="1690370"/>
            <wp:effectExtent l="0" t="0" r="0" b="0"/>
            <wp:wrapSquare wrapText="bothSides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379" t="29234" r="44476" b="3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Участники приглашаются в зону соревнований и по сигналу судьи начинают выполнение задания первого тура.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При сборке лабиринта учитывается расположение соединительных элементов секции.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Правильность сборки лабиринта оценивается в балльной системе. За каждую, неправильно размещенную или не установленную секцию, начисляется один штрафной балл (графа 3 протокола).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Перевод баллов во временную систему подсчёта. Баллы, начисленные за выполнение заданий 1 тура, приравниваются к 1 секунде.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Максимальное время выполнения задачи 3 минуты.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Независимо от результата выполнения тура, участник допускается к прохождению следующего тура.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В процессе выполнения задания тура, участник имеет право перемещать лабиринт по столу и перемещаться вокруг стола. </w:t>
      </w:r>
    </w:p>
    <w:p>
      <w:pPr>
        <w:pStyle w:val="NoSpacing1"/>
        <w:widowControl/>
        <w:spacing w:lineRule="auto" w:line="276"/>
        <w:ind w:hanging="0" w:left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Сборка лабиринта производится «сверху вниз». На карточке с заданием «верх» (начало сборки) и «низ» (конец сборки) должны быть обозначены.</w:t>
      </w:r>
    </w:p>
    <w:p>
      <w:pPr>
        <w:pStyle w:val="Normal"/>
        <w:widowControl/>
        <w:ind w:firstLine="708" w:left="0" w:righ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2-й тур «Программирование маршрута».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Spacing1"/>
        <w:widowControl/>
        <w:spacing w:lineRule="auto" w:line="360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второго тура: демонстрация умений участников программировать робота-мышь на движение. </w:t>
      </w:r>
    </w:p>
    <w:p>
      <w:pPr>
        <w:pStyle w:val="NoSpacing1"/>
        <w:widowControl/>
        <w:spacing w:lineRule="auto" w:line="360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Требования: тур проводится на основе оборудования «Набор для развития навыков программирования с роботом-мышь», Learning Resources, оригинальное название «Code &amp; Go™ Robot Mouse Activity Set».</w:t>
      </w:r>
    </w:p>
    <w:p>
      <w:pPr>
        <w:pStyle w:val="Normal"/>
        <w:widowControl/>
        <w:ind w:firstLine="708" w:left="0" w:right="0"/>
        <w:rPr>
          <w:rFonts w:ascii="Times New Roman" w:hAnsi="Times New Roman"/>
          <w:sz w:val="24"/>
        </w:rPr>
      </w:pPr>
      <w:r>
        <w:rPr/>
        <w:drawing>
          <wp:inline distT="0" distB="0" distL="0" distR="0">
            <wp:extent cx="2167890" cy="741680"/>
            <wp:effectExtent l="0" t="0" r="0" b="0"/>
            <wp:docPr id="3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500" t="24929" r="37724" b="59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Рис. 3. Пример лабиринта с обозначением точки старта и финиша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675640</wp:posOffset>
            </wp:positionH>
            <wp:positionV relativeFrom="paragraph">
              <wp:posOffset>179070</wp:posOffset>
            </wp:positionV>
            <wp:extent cx="1006475" cy="1590675"/>
            <wp:effectExtent l="0" t="0" r="0" b="0"/>
            <wp:wrapSquare wrapText="bothSides"/>
            <wp:docPr id="4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0306" t="22154" r="43611" b="3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Правила 2 тура: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Полигон первого тура служит трассой для прохождения РобоМышью.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Схема лабиринта с обозначением старта и финиша изображена на карточках с заданием, одинаковых для всех участников.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Тур включает в себя 2 этапа: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составление алгоритма движения с помощью карт программирования;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программирование РобоМыши и прохождение маршрута.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Между этапами тура нет перерыва. Сразу после составления алгоритма участник приступает к выполнению 2-го этапа.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 сигналу судьи участник начинает выполнение заданий 1-го этапа 2-го тура.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Участник выкладывает программу маршрута движения робота-мышь с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использованием карт программирования (в линию, слева направо).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За правильно составленный алгоритм движения, приводящий к цели, начисляется 0 баллов (графа 4 протокола). За ошибочно составленный алгоритм движения, начисляется 1 штрафной балл.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Робот–мышь участника должен пройти заданный лабиринт. Движение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заканчивается при попадании робота на последнюю секцию лабиринта, на которой находится элемент «сыр».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За прохождение маршрута, приводящее к цели, начисляется 0 баллов. За сход с маршрута, начисляется 1 штрафной балл.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При составлении алгоритма с ошибкой и при обнаружении участником данной ошибки, участник может учесть этот факт, и при программировании РобоМыши скорректировать маршрут движения.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При сходе с маршрута, баллы, начисленные за составление алгоритма,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сохраняются и учитываются при оценке результатов тура.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Перевод баллов во временную систему подсчёта. Баллы, начисленные за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заданий 2 тура, приравниваются к 1 секунде и суммируются. Полученный результат прибавляется к времени 1 тура.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Максимальное время выполнения задач тура 4 минуты, после чего выполнение тура считается законченным. За отстранение по причине истечения лимита времени на этапе прохождения маршрута, начисляется 1 штрафной балл. За отстранение по причине истечения лимита времени на этапе составления маршрута, начисляется по 1 штрафному баллу за каждый этап тура.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При отстранении по причине истечения лимита времени баллы, начисленные ранее за составление алгоритма, сохраняются и учитываются при оценке результатов тура.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Прямолинейное движение робота-мышь не всегда возможно из-за технических причин. В случае соскальзывания робота-мышь с маршрута по вышеуказанным причинам, судья пальцем поправляет РобоМышь без подъёма робота над плоскостью лабиринта.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Самостоятельные коррективы движения РобоМыши рукой участником 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запрещаются. Участник отстраняется от выполнения этапа тура. За отстранение начисляется 1 штрафной балл.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Касание лабиринта, во время выкладывания маршрута, руками или роботоммышь не допускается.</w:t>
      </w:r>
    </w:p>
    <w:p>
      <w:p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Процедура нажатия кнопок на спинке робота-мышь осуществляется следующим образом: робот–мышь устанавливается на точку старта, после чего осуществляется нажатие кнопок. Допускаются повторные нажатия кнопки «сброс» и повторные нажатия кнопок, пока робот-мышь не начал движение. После начала движения роботамышь повторные нажатия кнопок с целью изменения программы не допускаются.</w:t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Spacing1"/>
        <w:widowControl/>
        <w:spacing w:lineRule="auto" w:line="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Перед началом тура судья выкладывает необходимые карточки для  программирования стопочками в пределах досягаемости рук участника.</w:t>
      </w:r>
    </w:p>
    <w:p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Протокол соревнований по алгоритмике с  набором «Робомышь»</w:t>
      </w:r>
    </w:p>
    <w:p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_________________________     Название команды ____________________</w:t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________________________________     ФИ ребёнка __________________________    Возраст ребёнка_______________________</w:t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ФИО тренера _________________________    ФИО судьи ___________________________</w:t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5141"/>
        <w:gridCol w:w="5177"/>
      </w:tblGrid>
      <w:tr>
        <w:trPr>
          <w:trHeight w:val="318" w:hRule="atLeast"/>
        </w:trPr>
        <w:tc>
          <w:tcPr>
            <w:tcW w:w="5070" w:type="dxa"/>
            <w:tcBorders/>
          </w:tcPr>
          <w:p>
            <w:pPr>
              <w:pStyle w:val="NoSpacing1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 тур - сборка лабиринта</w:t>
            </w:r>
          </w:p>
        </w:tc>
        <w:tc>
          <w:tcPr>
            <w:tcW w:w="10318" w:type="dxa"/>
            <w:gridSpan w:val="2"/>
            <w:tcBorders/>
          </w:tcPr>
          <w:p>
            <w:pPr>
              <w:pStyle w:val="NoSpacing1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 тур</w:t>
            </w:r>
          </w:p>
        </w:tc>
      </w:tr>
      <w:tr>
        <w:trPr>
          <w:trHeight w:val="562" w:hRule="atLeast"/>
        </w:trPr>
        <w:tc>
          <w:tcPr>
            <w:tcW w:w="5070" w:type="dxa"/>
            <w:vMerge w:val="restart"/>
            <w:tcBorders/>
          </w:tcPr>
          <w:tbl>
            <w:tblPr>
              <w:tblStyle w:val="a5"/>
              <w:tblpPr w:vertAnchor="page" w:horzAnchor="margin" w:leftFromText="180" w:rightFromText="180" w:tblpX="5" w:tblpY="940"/>
              <w:tblOverlap w:val="never"/>
              <w:tblW w:w="484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396"/>
              <w:gridCol w:w="2452"/>
              <w:gridCol w:w="996"/>
            </w:tblGrid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Задания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Параметры оценки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Баллы</w:t>
                  </w:r>
                </w:p>
              </w:tc>
            </w:tr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Точность сборки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 -всё собрано верно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не уложился в отведенное время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+1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балл за каждую неверно собранную секцию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Слово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СТАРТ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тренер сказал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Слово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ГОТОВО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ребёнок сказал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Время сборки лабиринта от слова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СТАРТ до слова ГОТОВО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По секундомеру от слова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СТАРТ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180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максимальное количество баллов (показатель секундомера)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Не уложился во время – это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+ 180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баллов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3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ИТОГО за 1 тур</w:t>
                  </w:r>
                </w:p>
              </w:tc>
              <w:tc>
                <w:tcPr>
                  <w:tcW w:w="24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Сумма всех баллов</w:t>
                  </w:r>
                </w:p>
              </w:tc>
              <w:tc>
                <w:tcPr>
                  <w:tcW w:w="996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Spacing1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41" w:type="dxa"/>
            <w:tcBorders/>
          </w:tcPr>
          <w:p>
            <w:pPr>
              <w:pStyle w:val="NoSpacing1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Выстраивание алгоритма</w:t>
            </w:r>
          </w:p>
        </w:tc>
        <w:tc>
          <w:tcPr>
            <w:tcW w:w="5177" w:type="dxa"/>
            <w:tcBorders/>
          </w:tcPr>
          <w:p>
            <w:pPr>
              <w:pStyle w:val="NoSpacing1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Программирование</w:t>
            </w:r>
          </w:p>
        </w:tc>
      </w:tr>
      <w:tr>
        <w:trPr>
          <w:trHeight w:val="3720" w:hRule="atLeast"/>
        </w:trPr>
        <w:tc>
          <w:tcPr>
            <w:tcW w:w="5070" w:type="dxa"/>
            <w:vMerge w:val="continue"/>
            <w:tcBorders/>
          </w:tcPr>
          <w:p>
            <w:pPr>
              <w:pStyle w:val="NoSpacing1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41" w:type="dxa"/>
            <w:tcBorders/>
          </w:tcPr>
          <w:tbl>
            <w:tblPr>
              <w:tblStyle w:val="a5"/>
              <w:tblW w:w="49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771"/>
              <w:gridCol w:w="2178"/>
              <w:gridCol w:w="967"/>
            </w:tblGrid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Задания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Параметры оценки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Баллы</w:t>
                  </w:r>
                </w:p>
              </w:tc>
            </w:tr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Правильность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выложенного алгоритма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всё выложено верно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если хотя бы одна карточка не верна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Штрафные баллы за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установку мыши и сыра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не ребёнком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всё установлено самостоятельно ребёнком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тренер установил мышь или сыр, дал подсказку ребёнку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Правильность выстроенного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маршрута из карточек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алгоритм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выложен слева направо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алгоритм выложен иным способом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Слово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СТАРТ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тренер сказал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7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ИТОГО</w:t>
                  </w:r>
                </w:p>
              </w:tc>
              <w:tc>
                <w:tcPr>
                  <w:tcW w:w="2178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Сумма всех баллов</w:t>
                  </w:r>
                </w:p>
              </w:tc>
              <w:tc>
                <w:tcPr>
                  <w:tcW w:w="9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77" w:type="dxa"/>
            <w:tcBorders/>
          </w:tcPr>
          <w:tbl>
            <w:tblPr>
              <w:tblStyle w:val="a5"/>
              <w:tblW w:w="49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631"/>
              <w:gridCol w:w="2367"/>
              <w:gridCol w:w="952"/>
            </w:tblGrid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Задания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Параметры оценки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Баллы</w:t>
                  </w:r>
                </w:p>
              </w:tc>
            </w:tr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Слово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ГОТОВО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ребёнок сказал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не сказал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Програм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мирование на стартовой позиции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0 – бот стоял на стартовой позиции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ребёнок переместил бота, манипулировал на весу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Касание бота при прохождении маршрута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поправил тренер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– поправил ребёнок (+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16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за каждое последующее касание)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Время прохождения этапа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По секундомеру от слова </w:t>
                  </w: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>СТАРТ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240 –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если лимит времени исчерпан</w:t>
                  </w:r>
                </w:p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240 –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при ошибки в программировании или бот не дошёл до финиша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31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ИТОГО</w:t>
                  </w:r>
                </w:p>
              </w:tc>
              <w:tc>
                <w:tcPr>
                  <w:tcW w:w="2367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Сумма всех баллов</w:t>
                  </w:r>
                </w:p>
              </w:tc>
              <w:tc>
                <w:tcPr>
                  <w:tcW w:w="952" w:type="dxa"/>
                  <w:tcBorders/>
                </w:tcPr>
                <w:p>
                  <w:pPr>
                    <w:pStyle w:val="NoSpacing1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за оба тура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</w:t>
            </w:r>
          </w:p>
        </w:tc>
      </w:tr>
    </w:tbl>
    <w:p>
      <w:pPr>
        <w:pStyle w:val="NoSpacing1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"/>
        <w:rPr>
          <w:rFonts w:ascii="Times New Roman" w:hAnsi="Times New Roman"/>
        </w:rPr>
      </w:pPr>
      <w:r>
        <w:rPr>
          <w:rStyle w:val="Style9"/>
        </w:rPr>
        <w:footnoteRef/>
      </w:r>
      <w:r>
        <w:rPr/>
        <w:t xml:space="preserve"> </w:t>
      </w:r>
      <w:r>
        <w:rPr>
          <w:rFonts w:ascii="Times New Roman" w:hAnsi="Times New Roman"/>
        </w:rPr>
        <w:t>В основу взяты конкурсные испытания  Всероссийского профориентационного технологического конкурса «ИНЖЕНЕРНЫЕ КАДРЫ РОССИИ (ИКаРенок)» Сезон 2025-2026</w:t>
      </w:r>
    </w:p>
    <w:p>
      <w:pPr>
        <w:pStyle w:val="Footnote1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0">
    <w:name w:val="Символ нумерации"/>
    <w:qFormat/>
    <w:rPr/>
  </w:style>
  <w:style w:type="character" w:styleId="Style1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>
    <w:name w:val="Footnote1"/>
    <w:basedOn w:val="Normal"/>
    <w:link w:val="Footnote"/>
    <w:qFormat/>
    <w:pPr>
      <w:widowControl/>
      <w:spacing w:lineRule="auto" w:line="240" w:before="0" w:after="0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Text">
    <w:name w:val="footnote text"/>
    <w:basedOn w:val="Normal"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1">
    <w:name w:val="Обычный1"/>
    <w:qFormat/>
    <w:pPr>
      <w:widowControl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1"/>
    <w:pPr>
      <w:spacing w:lineRule="auto" w:line="240"/>
      <w:ind w:firstLine="720"/>
    </w:pPr>
    <w:rPr>
      <w:sz w:val="28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4">
    <w:name w:val="Содержимое врезки"/>
    <w:basedOn w:val="Normal"/>
    <w:qFormat/>
    <w:pPr/>
    <w:rPr/>
  </w:style>
  <w:style w:type="table" w:styleId="Style_3">
    <w:name w:val="Table Grid"/>
    <w:basedOn w:val="Style_27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s66@vladedu.r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LibreOffice/24.8.5.2$Linux_X86_64 LibreOffice_project/480$Build-2</Application>
  <AppVersion>15.0000</AppVersion>
  <Pages>12</Pages>
  <Words>2980</Words>
  <Characters>20259</Characters>
  <CharactersWithSpaces>23263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2026-03-20T07:15:00Z</dcterms:created>
  <dc:creator/>
  <dc:description/>
  <dc:language>ru-RU</dc:language>
  <cp:lastModifiedBy/>
  <cp:lastPrinted>2026-04-21T16:07:07Z</cp:lastPrinted>
  <dcterms:modified xsi:type="dcterms:W3CDTF">2026-04-22T10:09:35Z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