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numPr>
          <w:ilvl w:val="0"/>
          <w:numId w:val="0"/>
        </w:numPr>
        <w:ind w:left="0" w:firstLine="709"/>
        <w:jc w:val="center"/>
        <w:tabs>
          <w:tab w:val="left" w:pos="284" w:leader="none"/>
          <w:tab w:val="clear" w:pos="708" w:leader="none"/>
        </w:tabs>
        <w:rPr>
          <w:b/>
          <w:i/>
          <w:color w:val="FF0000"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ПОЛОЖЕНИЕ</w:t>
      </w:r>
      <w:r/>
    </w:p>
    <w:p>
      <w:pPr>
        <w:pStyle w:val="60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региональном конкурсе методических разработок учителей  </w:t>
      </w:r>
      <w:r/>
    </w:p>
    <w:p>
      <w:pPr>
        <w:pStyle w:val="60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естественно-математического цикла</w:t>
      </w:r>
      <w:r/>
    </w:p>
    <w:p>
      <w:pPr>
        <w:pStyle w:val="607"/>
        <w:jc w:val="center"/>
        <w:rPr>
          <w:b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  <w:lang w:val="en-US"/>
        </w:rPr>
        <w:t xml:space="preserve">Современный</w:t>
      </w:r>
      <w:r>
        <w:rPr>
          <w:b/>
          <w:sz w:val="28"/>
          <w:szCs w:val="28"/>
        </w:rPr>
        <w:t xml:space="preserve"> урок:  базовые логические действия», 2024</w:t>
      </w:r>
      <w:r>
        <w:rPr>
          <w:b/>
        </w:rPr>
        <w:t xml:space="preserve"> г. </w:t>
      </w:r>
      <w:r/>
    </w:p>
    <w:p>
      <w:pPr>
        <w:pStyle w:val="607"/>
        <w:ind w:firstLine="709"/>
        <w:jc w:val="both"/>
        <w:rPr>
          <w:b/>
        </w:rPr>
      </w:pPr>
      <w:r>
        <w:rPr>
          <w:b/>
        </w:rPr>
        <w:t xml:space="preserve">  </w:t>
      </w:r>
      <w:r/>
    </w:p>
    <w:p>
      <w:pPr>
        <w:pStyle w:val="607"/>
        <w:jc w:val="both"/>
        <w:rPr>
          <w:b/>
        </w:rPr>
      </w:pPr>
      <w:r>
        <w:rPr>
          <w:b/>
        </w:rPr>
      </w:r>
      <w:r/>
    </w:p>
    <w:p>
      <w:pPr>
        <w:pStyle w:val="607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Общие положения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  <w:rPr>
          <w:b/>
        </w:rPr>
      </w:pPr>
      <w:r>
        <w:t xml:space="preserve">1.1. Настоящее Положение определяет цели и задачи конкурса методических разработок уроков учителей естественно-математического цикла «Современный урок: </w:t>
      </w:r>
      <w:r>
        <w:rPr>
          <w:b/>
          <w:sz w:val="28"/>
          <w:szCs w:val="28"/>
        </w:rPr>
        <w:t xml:space="preserve"> </w:t>
      </w:r>
      <w:r>
        <w:rPr>
          <w:b w:val="0"/>
          <w:bCs w:val="0"/>
          <w:sz w:val="24"/>
          <w:szCs w:val="24"/>
        </w:rPr>
        <w:t xml:space="preserve">базовые </w:t>
      </w:r>
      <w:r>
        <w:rPr>
          <w:b w:val="0"/>
          <w:bCs w:val="0"/>
          <w:sz w:val="24"/>
          <w:szCs w:val="24"/>
        </w:rPr>
        <w:t xml:space="preserve">логические</w:t>
      </w:r>
      <w:r>
        <w:rPr>
          <w:b w:val="0"/>
          <w:bCs w:val="0"/>
          <w:sz w:val="24"/>
          <w:szCs w:val="24"/>
        </w:rPr>
        <w:t xml:space="preserve"> действия</w:t>
      </w:r>
      <w:r>
        <w:t xml:space="preserve">» в соответствии с обновленными ФГОС ООО, ФГОС СОО, порядок его организации и проведения, сроков проведения, подведения итогов конкурса и награждения победителей. 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</w:pPr>
      <w:r>
        <w:t xml:space="preserve">1.2. Организатором конкурса выступает кафедра естественно-математического образования Владимирского института развития образования имени Л.И. Новиковой.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</w:pPr>
      <w:r>
        <w:t xml:space="preserve">1.3. Основная цель конкурса: выявление лу</w:t>
      </w:r>
      <w:r>
        <w:t xml:space="preserve">чших методических разработок по проектированию современного урока, направленного на формирование у школьников метапредметных результатов, характеризующихся овладением универсальными познавательными действиями (в частности, базовыми логическими действиями).</w:t>
      </w:r>
      <w:r/>
    </w:p>
    <w:p>
      <w:pPr>
        <w:pStyle w:val="607"/>
        <w:jc w:val="both"/>
        <w:tabs>
          <w:tab w:val="clear" w:pos="708" w:leader="none"/>
          <w:tab w:val="left" w:pos="720" w:leader="none"/>
        </w:tabs>
      </w:pPr>
      <w:r>
        <w:rPr>
          <w:b/>
          <w:bCs/>
        </w:rPr>
        <w:tab/>
      </w:r>
      <w:r>
        <w:rPr>
          <w:bCs/>
        </w:rPr>
        <w:t xml:space="preserve">1.4.</w:t>
      </w:r>
      <w:r>
        <w:rPr>
          <w:b/>
          <w:bCs/>
        </w:rPr>
        <w:t xml:space="preserve"> </w:t>
      </w:r>
      <w:r>
        <w:rPr>
          <w:bCs/>
        </w:rPr>
        <w:t xml:space="preserve">Задачи конкурса</w:t>
      </w:r>
      <w:r/>
    </w:p>
    <w:p>
      <w:pPr>
        <w:pStyle w:val="607"/>
        <w:ind w:left="720" w:firstLine="0"/>
        <w:jc w:val="both"/>
        <w:tabs>
          <w:tab w:val="clear" w:pos="708" w:leader="none"/>
          <w:tab w:val="left" w:pos="720" w:leader="none"/>
        </w:tabs>
      </w:pPr>
      <w:r>
        <w:t xml:space="preserve">- активизация деятельности педагогов по разработке и созданию образовательного ресурса – урока в соответствии с обновленными ФГОС ООО, ФГОС СОО;</w:t>
      </w:r>
      <w:r/>
    </w:p>
    <w:p>
      <w:pPr>
        <w:pStyle w:val="607"/>
        <w:ind w:left="720" w:firstLine="0"/>
        <w:jc w:val="both"/>
      </w:pPr>
      <w:r>
        <w:t xml:space="preserve">- создание методического банка уроков, соответствующих требованиям обновленных стандартов для распространения в педагогическом сообществе;</w:t>
      </w:r>
      <w:r/>
    </w:p>
    <w:p>
      <w:pPr>
        <w:pStyle w:val="607"/>
        <w:ind w:left="720" w:firstLine="0"/>
        <w:jc w:val="both"/>
      </w:pPr>
      <w:r>
        <w:t xml:space="preserve">- повышение профессиональных компетенций учителей естественно-математического цикла в области формирования у школьников метапредметных результатов.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  <w:rPr>
          <w:b/>
        </w:rPr>
      </w:pPr>
      <w:r>
        <w:rPr>
          <w:b/>
        </w:rPr>
        <w:t xml:space="preserve">2. Участники конкурса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</w:pPr>
      <w:r>
        <w:t xml:space="preserve"> </w:t>
      </w:r>
      <w:r>
        <w:t xml:space="preserve">Участниками конкурса являются учителя естественно-математического цикла: биологии, географии, математики, физики, химии. 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</w:tabs>
        <w:rPr>
          <w:b/>
        </w:rPr>
      </w:pPr>
      <w:r>
        <w:rPr>
          <w:b/>
        </w:rPr>
        <w:t xml:space="preserve">3. Организационно-методическое обеспечение конкурса 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3.1. Для организационно-методического обеспечения конкурса создаются оргкомитет и жюри конкурса.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3.2. Оргкомитет конкурса: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- определяет порядок проведения конкурса;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- формирует состав жюри по предметам.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3.3. Жюри конкурса: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- рассматривает материалы: </w:t>
      </w:r>
      <w:r>
        <w:rPr>
          <w:color w:val="111111"/>
        </w:rPr>
        <w:t xml:space="preserve">конспект урока/занятия;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- анализирует и подводит итоги регионального этапа конкурса.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  <w:rPr>
          <w:b/>
        </w:rPr>
      </w:pPr>
      <w:r>
        <w:rPr>
          <w:b/>
        </w:rPr>
        <w:t xml:space="preserve">4. Подведение итогов конкурса </w:t>
      </w:r>
      <w:r/>
    </w:p>
    <w:p>
      <w:pPr>
        <w:pStyle w:val="607"/>
        <w:ind w:firstLine="709"/>
        <w:jc w:val="both"/>
        <w:spacing w:line="240" w:lineRule="auto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4.1. Все участники регионального конкурса получают сертификаты; победители и призеры награждаются грамотами.</w:t>
      </w:r>
      <w:r/>
    </w:p>
    <w:p>
      <w:pPr>
        <w:pStyle w:val="607"/>
        <w:ind w:firstLine="709"/>
        <w:jc w:val="both"/>
        <w:spacing w:line="240" w:lineRule="auto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4.2. </w:t>
      </w:r>
      <w:r>
        <w:rPr>
          <w:b w:val="0"/>
          <w:i w:val="0"/>
          <w:caps w:val="0"/>
          <w:smallCaps w:val="0"/>
          <w:color w:val="000000"/>
          <w:spacing w:val="0"/>
          <w:sz w:val="24"/>
        </w:rPr>
        <w:t xml:space="preserve">Порядок определения победителей и призеров Конкурса:</w:t>
      </w:r>
      <w:r/>
    </w:p>
    <w:p>
      <w:pPr>
        <w:pStyle w:val="618"/>
        <w:numPr>
          <w:ilvl w:val="0"/>
          <w:numId w:val="0"/>
        </w:numPr>
        <w:ind w:left="0" w:right="0" w:firstLine="0"/>
        <w:jc w:val="both"/>
        <w:spacing w:before="0" w:after="0" w:line="240" w:lineRule="auto"/>
        <w:widowControl/>
        <w:rPr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4"/>
        </w:rPr>
        <w:t xml:space="preserve">- Участник Конкурса, набравший наибольшее количество баллов, признается победителем только в том случае, если он набрал больше 70% от максимального числа баллов;</w:t>
      </w:r>
      <w:r/>
    </w:p>
    <w:p>
      <w:pPr>
        <w:pStyle w:val="618"/>
        <w:numPr>
          <w:ilvl w:val="0"/>
          <w:numId w:val="0"/>
        </w:numPr>
        <w:ind w:left="0" w:right="0" w:firstLine="0"/>
        <w:jc w:val="both"/>
        <w:spacing w:before="0" w:after="0" w:line="240" w:lineRule="auto"/>
        <w:widowControl/>
        <w:rPr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4"/>
        </w:rPr>
        <w:t xml:space="preserve">- Если несколько участников Конкурса по одному предмету набрали одинаковое наибольшее количество баллов, то они все признаются победителями;</w:t>
      </w:r>
      <w:r/>
    </w:p>
    <w:p>
      <w:pPr>
        <w:pStyle w:val="618"/>
        <w:numPr>
          <w:ilvl w:val="0"/>
          <w:numId w:val="0"/>
        </w:numPr>
        <w:ind w:left="0" w:firstLine="0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  <w:tab w:val="left" w:pos="1110" w:leader="none"/>
        </w:tabs>
        <w:rPr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4"/>
        </w:rPr>
        <w:t xml:space="preserve">- Призерами Конкурса признаются все участники, следующие в итоговой таблице за победителем и набравшие более 70% от максимального числа баллов.</w:t>
      </w:r>
      <w:r/>
    </w:p>
    <w:p>
      <w:pPr>
        <w:pStyle w:val="607"/>
        <w:ind w:firstLine="709"/>
        <w:jc w:val="both"/>
        <w:spacing w:line="240" w:lineRule="auto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4.3. Авторы лучших конкурсных работ приглашаются для участия в работе  круглого стола «Современный урок: базовые логические действия» (декабрь, 2024 г.).</w:t>
      </w:r>
      <w:r/>
    </w:p>
    <w:p>
      <w:pPr>
        <w:pStyle w:val="607"/>
        <w:ind w:firstLine="709"/>
        <w:jc w:val="both"/>
        <w:spacing w:line="240" w:lineRule="auto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4.4. Лучшие конкурсные работы публикуются в сборнике (февраль, 2025 г.).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  <w:rPr>
          <w:b/>
        </w:rPr>
      </w:pPr>
      <w:r>
        <w:rPr>
          <w:b/>
        </w:rPr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  <w:rPr>
          <w:b/>
        </w:rPr>
      </w:pPr>
      <w:r>
        <w:rPr>
          <w:b/>
        </w:rPr>
        <w:t xml:space="preserve">5. Сроки проведения конкурса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5.1. Региональный конкурс проводится с 7 по 24 ноября 2024 г.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5.2. Методические материалы (пояснительная записка, конспект урока) и заявки на участие в региональном конкурсе высылаются в оргкомитет до 17 ноября 2024 г. по электронному адресу </w:t>
      </w:r>
      <w:hyperlink r:id="rId10" w:tooltip="mailto:kafedraemo@yandex.ru" w:history="1">
        <w:r>
          <w:rPr>
            <w:lang w:val="en-US"/>
          </w:rPr>
          <w:t xml:space="preserve">kafedraemo</w:t>
        </w:r>
        <w:r>
          <w:t xml:space="preserve">@</w:t>
        </w:r>
        <w:r>
          <w:rPr>
            <w:lang w:val="en-US"/>
          </w:rPr>
          <w:t xml:space="preserve">yandex</w:t>
        </w:r>
        <w:r>
          <w:t xml:space="preserve">.</w:t>
        </w:r>
        <w:r>
          <w:rPr>
            <w:lang w:val="en-US"/>
          </w:rPr>
          <w:t xml:space="preserve">ru</w:t>
        </w:r>
      </w:hyperlink>
      <w:r>
        <w:t xml:space="preserve">  с пометкой (Урок-2024) (</w:t>
      </w:r>
      <w:r>
        <w:rPr>
          <w:i/>
        </w:rPr>
        <w:t xml:space="preserve">Приложения 1, 2</w:t>
      </w:r>
      <w:r>
        <w:t xml:space="preserve">).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5.3. Итоги конкурса подводятся 28 ноября 2024 г. и размещаются на сайте ГАОУДПО ВО ВИРО </w:t>
      </w:r>
      <w:hyperlink r:id="rId11" w:tooltip="http://viro33.ru/" w:history="1">
        <w:r>
          <w:t xml:space="preserve">http://viro33.ru/</w:t>
        </w:r>
      </w:hyperlink>
      <w:r>
        <w:t xml:space="preserve"> в разделе «Новости».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  <w:rPr>
          <w:b/>
        </w:rPr>
      </w:pPr>
      <w:r>
        <w:t xml:space="preserve">6. </w:t>
      </w:r>
      <w:r>
        <w:rPr>
          <w:b/>
        </w:rPr>
        <w:t xml:space="preserve">Требования к оформлению материалов</w:t>
      </w:r>
      <w:r/>
    </w:p>
    <w:p>
      <w:pPr>
        <w:pStyle w:val="607"/>
        <w:ind w:firstLine="709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6.1. Все поданные на конкурс материалы должны быть авторскими. </w:t>
      </w:r>
      <w:r/>
    </w:p>
    <w:p>
      <w:pPr>
        <w:pStyle w:val="607"/>
        <w:ind w:firstLine="708"/>
        <w:jc w:val="both"/>
      </w:pPr>
      <w:r>
        <w:t xml:space="preserve">6.2. Текст должен быть набран в текстовом редакторе </w:t>
      </w:r>
      <w:r>
        <w:rPr>
          <w:lang w:val="en-US"/>
        </w:rPr>
        <w:t xml:space="preserve">Microsoft</w:t>
      </w:r>
      <w:r>
        <w:t xml:space="preserve"> </w:t>
      </w:r>
      <w:r>
        <w:rPr>
          <w:lang w:val="en-US"/>
        </w:rPr>
        <w:t xml:space="preserve">Word</w:t>
      </w:r>
      <w:r>
        <w:t xml:space="preserve">; размер шрифта (кегль) – 14, тип – </w:t>
      </w:r>
      <w:r>
        <w:rPr>
          <w:lang w:val="en-US"/>
        </w:rPr>
        <w:t xml:space="preserve">Times</w:t>
      </w:r>
      <w:r>
        <w:t xml:space="preserve"> </w:t>
      </w:r>
      <w:r>
        <w:rPr>
          <w:lang w:val="en-US"/>
        </w:rPr>
        <w:t xml:space="preserve">New</w:t>
      </w:r>
      <w:r>
        <w:t xml:space="preserve"> </w:t>
      </w:r>
      <w:r>
        <w:rPr>
          <w:lang w:val="en-US"/>
        </w:rPr>
        <w:t xml:space="preserve">Roman</w:t>
      </w:r>
      <w:r>
        <w:t xml:space="preserve">, межстрочный интервал – одинарный, без переносов, </w:t>
      </w:r>
      <w:r>
        <w:rPr>
          <w:shd w:val="clear" w:color="auto" w:fill="auto"/>
        </w:rPr>
        <w:t xml:space="preserve">объёмом не более 10 стр.</w:t>
      </w:r>
      <w:r>
        <w:t xml:space="preserve"> Параметры страницы: все поля по 2,5 см; отступы в начале абзаца – 1,25 см. Схемы и таблицы должны иметь заголовки, размещаемые над схемой или таблицей; рисунки – подпись под рисунком, рисунки должны выполняться по ширине текста в формате *</w:t>
      </w:r>
      <w:r>
        <w:rPr>
          <w:lang w:val="en-US"/>
        </w:rPr>
        <w:t xml:space="preserve">jpg</w:t>
      </w:r>
      <w:r>
        <w:t xml:space="preserve">, *</w:t>
      </w:r>
      <w:r>
        <w:rPr>
          <w:lang w:val="en-US"/>
        </w:rPr>
        <w:t xml:space="preserve">bmp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6.3. Все конкурсные материалы проходят техническую экспертизу через программу "Антиплагиат". При наличии заимствований более 30% работы отклоняются от участия в Конкурсе.</w:t>
      </w:r>
      <w:r/>
    </w:p>
    <w:p>
      <w:pPr>
        <w:pStyle w:val="607"/>
        <w:ind w:firstLine="567"/>
        <w:jc w:val="both"/>
      </w:pPr>
      <w:r>
        <w:t xml:space="preserve">6.4. </w:t>
      </w:r>
      <w:r>
        <w:rPr>
          <w:b w:val="0"/>
          <w:bCs w:val="0"/>
          <w:i w:val="0"/>
          <w:iCs w:val="0"/>
          <w:u w:val="none"/>
        </w:rPr>
        <w:t xml:space="preserve">Работы, не соответствующие требованиям оформления, не принимаются и  оцениванию не подлежат.</w:t>
      </w:r>
      <w:r/>
    </w:p>
    <w:p>
      <w:pPr>
        <w:pStyle w:val="607"/>
        <w:ind w:firstLine="567"/>
      </w:pPr>
      <w:r>
        <w:rPr>
          <w:b/>
          <w:bCs/>
        </w:rPr>
        <w:t xml:space="preserve">7. Условия участия в конкурсе:</w:t>
      </w:r>
      <w:r>
        <w:t xml:space="preserve"> </w:t>
      </w:r>
      <w:r/>
    </w:p>
    <w:p>
      <w:pPr>
        <w:pStyle w:val="607"/>
        <w:numPr>
          <w:ilvl w:val="0"/>
          <w:numId w:val="0"/>
        </w:numPr>
        <w:ind w:left="0" w:firstLine="0"/>
        <w:jc w:val="both"/>
        <w:tabs>
          <w:tab w:val="left" w:pos="0" w:leader="none"/>
          <w:tab w:val="clear" w:pos="708" w:leader="none"/>
        </w:tabs>
        <w:rPr>
          <w:rStyle w:val="609"/>
          <w:color w:val="auto"/>
          <w:u w:val="none"/>
        </w:rPr>
      </w:pPr>
      <w:r>
        <w:t xml:space="preserve">      </w:t>
      </w:r>
      <w:r>
        <w:t xml:space="preserve">До 17  ноября 2024 года отправить на электронный адрес </w:t>
      </w:r>
      <w:hyperlink r:id="rId12" w:tooltip="mailto:kafedraemo@yandex.ru" w:history="1">
        <w:r>
          <w:rPr>
            <w:b/>
            <w:bCs/>
            <w:u w:val="none"/>
            <w:lang w:val="en-US"/>
          </w:rPr>
          <w:t xml:space="preserve">kafedraemo</w:t>
        </w:r>
        <w:r>
          <w:rPr>
            <w:b/>
            <w:bCs/>
            <w:u w:val="none"/>
          </w:rPr>
          <w:t xml:space="preserve">@</w:t>
        </w:r>
        <w:r>
          <w:rPr>
            <w:b/>
            <w:bCs/>
            <w:u w:val="none"/>
            <w:lang w:val="en-US"/>
          </w:rPr>
          <w:t xml:space="preserve">yandex</w:t>
        </w:r>
        <w:r>
          <w:rPr>
            <w:b/>
            <w:bCs/>
            <w:u w:val="none"/>
          </w:rPr>
          <w:t xml:space="preserve">.</w:t>
        </w:r>
        <w:r>
          <w:rPr>
            <w:b/>
            <w:bCs/>
            <w:u w:val="none"/>
            <w:lang w:val="en-US"/>
          </w:rPr>
          <w:t xml:space="preserve">ru</w:t>
        </w:r>
      </w:hyperlink>
      <w:r/>
      <w:r/>
    </w:p>
    <w:p>
      <w:pPr>
        <w:pStyle w:val="607"/>
        <w:numPr>
          <w:ilvl w:val="0"/>
          <w:numId w:val="1"/>
        </w:numPr>
        <w:ind w:left="0" w:firstLine="567"/>
        <w:jc w:val="both"/>
        <w:tabs>
          <w:tab w:val="left" w:pos="0" w:leader="none"/>
          <w:tab w:val="clear" w:pos="708" w:leader="none"/>
        </w:tabs>
        <w:rPr>
          <w:rStyle w:val="609"/>
          <w:color w:val="auto"/>
          <w:u w:val="none"/>
        </w:rPr>
      </w:pPr>
      <w:r>
        <w:rPr>
          <w:u w:val="none"/>
          <w:lang w:val="en-US"/>
        </w:rPr>
        <w:t xml:space="preserve"> </w:t>
      </w:r>
      <w:r>
        <w:rPr>
          <w:b/>
          <w:bCs/>
        </w:rPr>
        <w:t xml:space="preserve">заявку</w:t>
      </w:r>
      <w:r>
        <w:t xml:space="preserve"> </w:t>
      </w:r>
      <w:r>
        <w:rPr>
          <w:rStyle w:val="609"/>
          <w:color w:val="auto"/>
          <w:u w:val="none"/>
        </w:rPr>
        <w:t xml:space="preserve">с пометкой</w:t>
      </w:r>
      <w:r>
        <w:rPr>
          <w:bCs/>
        </w:rPr>
        <w:t xml:space="preserve">  Заявка-Конкурс</w:t>
      </w:r>
      <w:r>
        <w:t xml:space="preserve"> урок (</w:t>
      </w:r>
      <w:r>
        <w:rPr>
          <w:rStyle w:val="609"/>
          <w:i/>
          <w:iCs/>
          <w:color w:val="auto"/>
          <w:u w:val="none"/>
        </w:rPr>
        <w:t xml:space="preserve">Приложения 1)</w:t>
      </w:r>
      <w:r/>
    </w:p>
    <w:p>
      <w:pPr>
        <w:pStyle w:val="607"/>
        <w:numPr>
          <w:ilvl w:val="0"/>
          <w:numId w:val="1"/>
        </w:numPr>
        <w:ind w:left="0" w:firstLine="567"/>
        <w:jc w:val="both"/>
        <w:tabs>
          <w:tab w:val="left" w:pos="0" w:leader="none"/>
          <w:tab w:val="clear" w:pos="708" w:leader="none"/>
        </w:tabs>
        <w:rPr>
          <w:rStyle w:val="609"/>
          <w:color w:val="auto"/>
          <w:u w:val="none"/>
        </w:rPr>
      </w:pPr>
      <w:r>
        <w:rPr>
          <w:rStyle w:val="609"/>
          <w:color w:val="auto"/>
          <w:u w:val="none"/>
        </w:rPr>
        <w:t xml:space="preserve"> </w:t>
      </w:r>
      <w:r>
        <w:rPr>
          <w:b/>
          <w:bCs/>
        </w:rPr>
        <w:t xml:space="preserve">методические материалы </w:t>
      </w:r>
      <w:r>
        <w:t xml:space="preserve">(</w:t>
      </w:r>
      <w:r>
        <w:rPr>
          <w:color w:val="111111"/>
          <w:shd w:val="clear" w:color="auto" w:fill="auto"/>
        </w:rPr>
        <w:t xml:space="preserve">конспект урока и приложения к уроку, если имеются)</w:t>
      </w:r>
      <w:r>
        <w:t xml:space="preserve"> с пометкой «Урок - 2024» (</w:t>
      </w:r>
      <w:r>
        <w:rPr>
          <w:rStyle w:val="609"/>
          <w:i/>
          <w:iCs/>
          <w:color w:val="auto"/>
          <w:u w:val="none"/>
        </w:rPr>
        <w:t xml:space="preserve">Приложения 2)</w:t>
      </w:r>
      <w:r/>
    </w:p>
    <w:p>
      <w:pPr>
        <w:pStyle w:val="607"/>
        <w:numPr>
          <w:ilvl w:val="0"/>
          <w:numId w:val="1"/>
        </w:numPr>
        <w:ind w:left="0" w:firstLine="567"/>
        <w:jc w:val="both"/>
        <w:tabs>
          <w:tab w:val="left" w:pos="0" w:leader="none"/>
          <w:tab w:val="clear" w:pos="708" w:leader="none"/>
        </w:tabs>
        <w:rPr>
          <w:rStyle w:val="609"/>
          <w:color w:val="auto"/>
          <w:u w:val="none"/>
        </w:rPr>
      </w:pPr>
      <w:r>
        <w:rPr>
          <w:b/>
          <w:bCs/>
          <w:sz w:val="24"/>
          <w:szCs w:val="24"/>
        </w:rPr>
        <w:t xml:space="preserve">справку </w:t>
      </w:r>
      <w:r>
        <w:rPr>
          <w:sz w:val="24"/>
          <w:szCs w:val="24"/>
        </w:rPr>
        <w:t xml:space="preserve">о результатах проверки текстового документа на наличие заимствований в системе Антиплагиат.ру </w:t>
      </w:r>
      <w:hyperlink r:id="rId13" w:tooltip="https://www.antiplagiat.ru/" w:history="1">
        <w:r>
          <w:rPr>
            <w:sz w:val="24"/>
            <w:szCs w:val="24"/>
          </w:rPr>
          <w:t xml:space="preserve">https://www.antiplagiat.ru/</w:t>
        </w:r>
      </w:hyperlink>
      <w:r>
        <w:rPr>
          <w:sz w:val="24"/>
          <w:szCs w:val="24"/>
        </w:rPr>
        <w:t xml:space="preserve"> </w:t>
      </w:r>
      <w:r/>
    </w:p>
    <w:p>
      <w:pPr>
        <w:pStyle w:val="607"/>
        <w:numPr>
          <w:ilvl w:val="0"/>
          <w:numId w:val="0"/>
        </w:numPr>
        <w:ind w:left="0" w:firstLine="0"/>
        <w:jc w:val="both"/>
        <w:tabs>
          <w:tab w:val="left" w:pos="0" w:leader="none"/>
          <w:tab w:val="clear" w:pos="708" w:leader="none"/>
        </w:tabs>
        <w:rPr>
          <w:rStyle w:val="609"/>
          <w:color w:val="auto"/>
          <w:u w:val="none"/>
        </w:rPr>
      </w:pPr>
      <w:r>
        <w:rPr>
          <w:color w:val="auto"/>
          <w:u w:val="none"/>
        </w:rPr>
      </w:r>
      <w:r/>
    </w:p>
    <w:p>
      <w:pPr>
        <w:pStyle w:val="607"/>
        <w:ind w:left="720" w:firstLine="0"/>
        <w:jc w:val="both"/>
      </w:pPr>
      <w:r>
        <w:rPr>
          <w:b/>
        </w:rPr>
        <w:t xml:space="preserve">8. Организаторы  и жюри конкурса:</w:t>
      </w:r>
      <w:r/>
    </w:p>
    <w:p>
      <w:pPr>
        <w:pStyle w:val="607"/>
        <w:ind w:firstLine="708"/>
        <w:jc w:val="both"/>
      </w:pPr>
      <w:r>
        <w:t xml:space="preserve">Антонова Елена Ивановна – завкафедрой естественно-математического образования ВИРО, к.пед.н.;</w:t>
      </w:r>
      <w:r/>
    </w:p>
    <w:p>
      <w:pPr>
        <w:pStyle w:val="607"/>
        <w:ind w:firstLine="708"/>
        <w:jc w:val="both"/>
      </w:pPr>
      <w:r>
        <w:t xml:space="preserve">Баранова Маргарита Михайловна — методист кафедры естественно-математического образования;</w:t>
      </w:r>
      <w:r/>
    </w:p>
    <w:p>
      <w:pPr>
        <w:pStyle w:val="607"/>
        <w:ind w:firstLine="708"/>
        <w:jc w:val="both"/>
      </w:pPr>
      <w:r>
        <w:t xml:space="preserve">Богданова Анастасия Олеговна – доцент кафедры естественно-математического образования ВИРО, к.пед.н.;</w:t>
      </w:r>
      <w:r/>
    </w:p>
    <w:p>
      <w:pPr>
        <w:pStyle w:val="607"/>
        <w:ind w:firstLine="708"/>
        <w:jc w:val="both"/>
      </w:pPr>
      <w:r>
        <w:t xml:space="preserve">Куприянова Юлия Валерьевна — методист кафедры естественно-математического образования ВИРО;</w:t>
      </w:r>
      <w:r/>
    </w:p>
    <w:p>
      <w:pPr>
        <w:pStyle w:val="607"/>
        <w:ind w:firstLine="708"/>
        <w:jc w:val="both"/>
      </w:pPr>
      <w:r>
        <w:t xml:space="preserve">Маркова Елена Александровна – методист кафедры естественно-математического образования ВИРО,  к.пед.н.;</w:t>
      </w:r>
      <w:r/>
    </w:p>
    <w:p>
      <w:pPr>
        <w:pStyle w:val="607"/>
        <w:ind w:firstLine="708"/>
        <w:jc w:val="both"/>
      </w:pPr>
      <w:r>
        <w:t xml:space="preserve">Шабалина Елена Анатольевна – доцент кафедры естественно-математического образования, ВИРО, к.пед.н.</w:t>
      </w:r>
      <w:r/>
    </w:p>
    <w:p>
      <w:pPr>
        <w:pStyle w:val="607"/>
        <w:ind w:firstLine="708"/>
        <w:jc w:val="both"/>
      </w:pPr>
      <w:r>
        <w:t xml:space="preserve">С 18 ноября по 25 ноября 2024 г. проходит работа жюри по оцениванию конспекта урока, согласно представленным критериям (</w:t>
      </w:r>
      <w:r>
        <w:rPr>
          <w:i/>
          <w:iCs/>
        </w:rPr>
        <w:t xml:space="preserve">Приложение 3)</w:t>
      </w:r>
      <w:r>
        <w:t xml:space="preserve">.</w:t>
      </w:r>
      <w:r/>
    </w:p>
    <w:p>
      <w:pPr>
        <w:pStyle w:val="607"/>
        <w:ind w:firstLine="708"/>
        <w:jc w:val="both"/>
      </w:pPr>
      <w:r/>
      <w:r/>
    </w:p>
    <w:p>
      <w:pPr>
        <w:pStyle w:val="607"/>
        <w:ind w:firstLine="708"/>
        <w:jc w:val="both"/>
      </w:pPr>
      <w:r>
        <w:rPr>
          <w:b/>
        </w:rPr>
        <w:t xml:space="preserve">9. Адрес регионального оргкомитета:</w:t>
      </w:r>
      <w:r/>
    </w:p>
    <w:p>
      <w:pPr>
        <w:pStyle w:val="607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t xml:space="preserve">           </w:t>
      </w:r>
      <w:r>
        <w:t xml:space="preserve">600001 г. Владимир, пр-т Ленина, 8-А, ГАОУ ДПО ВО ВИРО, кафедра естественно-математического образования.  Телефон для справок: 8(4922) 32- 83- 85.</w:t>
      </w:r>
      <w:r/>
    </w:p>
    <w:p>
      <w:pPr>
        <w:pStyle w:val="607"/>
        <w:jc w:val="both"/>
        <w:tabs>
          <w:tab w:val="left" w:pos="0" w:leader="none"/>
          <w:tab w:val="clear" w:pos="708" w:leader="none"/>
          <w:tab w:val="left" w:pos="1110" w:leader="none"/>
        </w:tabs>
      </w:pPr>
      <w:r>
        <w:rPr>
          <w:i/>
        </w:rPr>
        <w:tab/>
      </w:r>
      <w:r>
        <w:rPr>
          <w:lang w:val="de-DE"/>
        </w:rPr>
        <w:t xml:space="preserve">E-mail: </w:t>
      </w:r>
      <w:hyperlink r:id="rId14" w:tooltip="mailto:kafedraemo@yandex.ru" w:history="1">
        <w:r>
          <w:rPr>
            <w:u w:val="none"/>
            <w:lang w:val="en-US"/>
          </w:rPr>
          <w:t xml:space="preserve">k</w:t>
        </w:r>
        <w:r>
          <w:rPr>
            <w:b/>
            <w:bCs/>
            <w:u w:val="none"/>
            <w:lang w:val="en-US"/>
          </w:rPr>
          <w:t xml:space="preserve">afedraemo</w:t>
        </w:r>
        <w:r>
          <w:rPr>
            <w:b/>
            <w:bCs/>
            <w:u w:val="none"/>
            <w:lang w:val="de-DE"/>
          </w:rPr>
          <w:t xml:space="preserve">@</w:t>
        </w:r>
        <w:r>
          <w:rPr>
            <w:b/>
            <w:bCs/>
            <w:u w:val="none"/>
            <w:lang w:val="en-US"/>
          </w:rPr>
          <w:t xml:space="preserve">yandex</w:t>
        </w:r>
        <w:r>
          <w:rPr>
            <w:b/>
            <w:bCs/>
            <w:u w:val="none"/>
            <w:lang w:val="de-DE"/>
          </w:rPr>
          <w:t xml:space="preserve">.</w:t>
        </w:r>
        <w:r>
          <w:rPr>
            <w:b/>
            <w:bCs/>
            <w:u w:val="none"/>
            <w:lang w:val="en-US"/>
          </w:rPr>
          <w:t xml:space="preserve">ru</w:t>
        </w:r>
      </w:hyperlink>
      <w:r/>
      <w:r/>
    </w:p>
    <w:p>
      <w:pPr>
        <w:pStyle w:val="607"/>
        <w:jc w:val="right"/>
        <w:tabs>
          <w:tab w:val="left" w:pos="0" w:leader="none"/>
          <w:tab w:val="clear" w:pos="708" w:leader="none"/>
          <w:tab w:val="left" w:pos="1110" w:leader="none"/>
        </w:tabs>
        <w:rPr>
          <w:b/>
          <w:i/>
        </w:rPr>
      </w:pPr>
      <w:r>
        <w:rPr>
          <w:b/>
          <w:i/>
        </w:rPr>
      </w:r>
      <w:r/>
    </w:p>
    <w:p>
      <w:pPr>
        <w:pStyle w:val="607"/>
        <w:jc w:val="right"/>
        <w:tabs>
          <w:tab w:val="left" w:pos="0" w:leader="none"/>
          <w:tab w:val="clear" w:pos="708" w:leader="none"/>
          <w:tab w:val="left" w:pos="1110" w:leader="none"/>
        </w:tabs>
        <w:rPr>
          <w:b/>
          <w:i/>
        </w:rPr>
      </w:pPr>
      <w:r>
        <w:rPr>
          <w:b/>
          <w:i/>
        </w:rPr>
      </w:r>
      <w:r/>
    </w:p>
    <w:p>
      <w:pPr>
        <w:pStyle w:val="607"/>
        <w:jc w:val="right"/>
        <w:tabs>
          <w:tab w:val="left" w:pos="0" w:leader="none"/>
          <w:tab w:val="clear" w:pos="708" w:leader="none"/>
          <w:tab w:val="left" w:pos="1110" w:leader="none"/>
        </w:tabs>
        <w:rPr>
          <w:b/>
          <w:i/>
        </w:rPr>
      </w:pPr>
      <w:r>
        <w:rPr>
          <w:b/>
          <w:i/>
        </w:rPr>
      </w:r>
      <w:r/>
    </w:p>
    <w:p>
      <w:pPr>
        <w:pStyle w:val="607"/>
        <w:jc w:val="right"/>
        <w:tabs>
          <w:tab w:val="left" w:pos="0" w:leader="none"/>
          <w:tab w:val="clear" w:pos="708" w:leader="none"/>
          <w:tab w:val="left" w:pos="1110" w:leader="none"/>
        </w:tabs>
        <w:rPr>
          <w:b/>
          <w:i/>
        </w:rPr>
      </w:pPr>
      <w:r>
        <w:rPr>
          <w:b/>
          <w:i/>
        </w:rPr>
      </w:r>
      <w:r/>
    </w:p>
    <w:p>
      <w:pPr>
        <w:pStyle w:val="607"/>
        <w:jc w:val="right"/>
        <w:tabs>
          <w:tab w:val="left" w:pos="0" w:leader="none"/>
          <w:tab w:val="clear" w:pos="708" w:leader="none"/>
          <w:tab w:val="left" w:pos="1110" w:leader="none"/>
        </w:tabs>
        <w:rPr>
          <w:b/>
          <w:i/>
        </w:rPr>
      </w:pPr>
      <w:r>
        <w:rPr>
          <w:b/>
          <w:i/>
        </w:rPr>
        <w:t xml:space="preserve">Приложение 1</w:t>
      </w:r>
      <w:r/>
    </w:p>
    <w:p>
      <w:pPr>
        <w:pStyle w:val="607"/>
        <w:numPr>
          <w:ilvl w:val="0"/>
          <w:numId w:val="0"/>
        </w:numPr>
        <w:ind w:left="0" w:firstLine="0"/>
        <w:jc w:val="center"/>
        <w:rPr>
          <w:b/>
        </w:rPr>
        <w:outlineLvl w:val="0"/>
      </w:pPr>
      <w:r>
        <w:rPr>
          <w:b/>
        </w:rPr>
        <w:t xml:space="preserve">Заявка на участие в конкурсе</w:t>
      </w:r>
      <w:r/>
    </w:p>
    <w:p>
      <w:pPr>
        <w:pStyle w:val="607"/>
        <w:jc w:val="center"/>
        <w:rPr>
          <w:b/>
        </w:rPr>
      </w:pPr>
      <w:r>
        <w:rPr>
          <w:b/>
        </w:rPr>
        <w:t xml:space="preserve">«Современный урок: </w:t>
      </w:r>
      <w:r>
        <w:rPr>
          <w:b/>
        </w:rPr>
        <w:t xml:space="preserve">базовые логические действия</w:t>
      </w:r>
      <w:r>
        <w:rPr>
          <w:b/>
        </w:rPr>
        <w:t xml:space="preserve">»</w:t>
      </w:r>
      <w:r/>
    </w:p>
    <w:p>
      <w:pPr>
        <w:pStyle w:val="607"/>
        <w:numPr>
          <w:ilvl w:val="0"/>
          <w:numId w:val="0"/>
        </w:numPr>
        <w:ind w:left="0" w:firstLine="0"/>
        <w:jc w:val="center"/>
        <w:rPr>
          <w:b/>
        </w:rPr>
        <w:outlineLvl w:val="0"/>
      </w:pPr>
      <w:r>
        <w:rPr>
          <w:b/>
        </w:rPr>
      </w:r>
      <w:r/>
    </w:p>
    <w:tbl>
      <w:tblPr>
        <w:tblW w:w="9321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3"/>
        <w:gridCol w:w="4657"/>
      </w:tblGrid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Контакты: телефон, эл. почта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3" w:type="dxa"/>
            <w:vAlign w:val="center"/>
            <w:textDirection w:val="lrTb"/>
            <w:noWrap w:val="false"/>
          </w:tcPr>
          <w:p>
            <w:pPr>
              <w:pStyle w:val="622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7" w:type="dxa"/>
            <w:vAlign w:val="center"/>
            <w:textDirection w:val="lrTb"/>
            <w:noWrap w:val="false"/>
          </w:tcPr>
          <w:p>
            <w:pPr>
              <w:pStyle w:val="607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607"/>
        <w:jc w:val="right"/>
        <w:rPr>
          <w:b/>
          <w:i/>
        </w:rPr>
      </w:pPr>
      <w:r>
        <w:rPr>
          <w:b/>
          <w:i/>
        </w:rPr>
        <w:t xml:space="preserve">Приложение 2</w:t>
      </w:r>
      <w:r/>
    </w:p>
    <w:p>
      <w:pPr>
        <w:pStyle w:val="607"/>
        <w:jc w:val="both"/>
        <w:widowControl w:val="off"/>
        <w:tabs>
          <w:tab w:val="clear" w:pos="708" w:leader="none"/>
          <w:tab w:val="left" w:pos="3307" w:leader="none"/>
        </w:tabs>
      </w:pPr>
      <w:r/>
      <w:r/>
    </w:p>
    <w:p>
      <w:pPr>
        <w:pStyle w:val="607"/>
        <w:jc w:val="center"/>
        <w:widowControl w:val="off"/>
        <w:tabs>
          <w:tab w:val="clear" w:pos="708" w:leader="none"/>
          <w:tab w:val="left" w:pos="3307" w:leader="none"/>
        </w:tabs>
        <w:rPr>
          <w:b/>
        </w:rPr>
      </w:pPr>
      <w:r>
        <w:rPr>
          <w:b/>
        </w:rPr>
        <w:t xml:space="preserve">Оформление конспекта-сценария урока</w:t>
      </w:r>
      <w:r/>
    </w:p>
    <w:p>
      <w:pPr>
        <w:pStyle w:val="607"/>
        <w:jc w:val="center"/>
        <w:widowControl w:val="off"/>
        <w:tabs>
          <w:tab w:val="clear" w:pos="708" w:leader="none"/>
          <w:tab w:val="left" w:pos="3307" w:leader="none"/>
        </w:tabs>
        <w:rPr>
          <w:b/>
        </w:rPr>
      </w:pPr>
      <w:r>
        <w:rPr>
          <w:b/>
        </w:rPr>
      </w:r>
      <w:r/>
    </w:p>
    <w:p>
      <w:pPr>
        <w:pStyle w:val="607"/>
        <w:ind w:left="567" w:firstLine="0"/>
        <w:jc w:val="center"/>
        <w:widowControl w:val="off"/>
        <w:rPr>
          <w:i/>
        </w:rPr>
      </w:pPr>
      <w:r>
        <w:rPr>
          <w:b/>
        </w:rPr>
        <w:t xml:space="preserve">УРОК ПО ТЕМЕ: (</w:t>
      </w:r>
      <w:r>
        <w:rPr>
          <w:i/>
        </w:rPr>
        <w:t xml:space="preserve">по центру)</w:t>
      </w:r>
      <w:r/>
    </w:p>
    <w:p>
      <w:pPr>
        <w:pStyle w:val="607"/>
        <w:ind w:left="567" w:firstLine="0"/>
        <w:jc w:val="right"/>
        <w:widowControl w:val="off"/>
      </w:pPr>
      <w:r>
        <w:rPr>
          <w:b/>
        </w:rPr>
        <w:t xml:space="preserve">Учитель: ФИО</w:t>
      </w:r>
      <w:r>
        <w:t xml:space="preserve">,</w:t>
      </w:r>
      <w:r/>
    </w:p>
    <w:p>
      <w:pPr>
        <w:pStyle w:val="607"/>
        <w:ind w:left="567" w:firstLine="0"/>
        <w:jc w:val="right"/>
        <w:widowControl w:val="off"/>
      </w:pPr>
      <w:r>
        <w:t xml:space="preserve">должность,  место работы</w:t>
      </w:r>
      <w:r/>
    </w:p>
    <w:p>
      <w:pPr>
        <w:pStyle w:val="607"/>
        <w:ind w:left="567" w:firstLine="0"/>
        <w:jc w:val="right"/>
        <w:widowControl w:val="off"/>
        <w:rPr>
          <w:i/>
        </w:rPr>
      </w:pPr>
      <w:r>
        <w:rPr>
          <w:b/>
        </w:rPr>
        <w:t xml:space="preserve"> </w:t>
      </w:r>
      <w:r>
        <w:rPr>
          <w:i/>
        </w:rPr>
        <w:t xml:space="preserve">(правый угол)</w:t>
      </w:r>
      <w:r/>
    </w:p>
    <w:p>
      <w:pPr>
        <w:pStyle w:val="607"/>
        <w:ind w:left="567" w:firstLine="0"/>
        <w:jc w:val="right"/>
        <w:widowControl w:val="off"/>
        <w:rPr>
          <w:b/>
        </w:rPr>
      </w:pPr>
      <w:r>
        <w:rPr>
          <w:b/>
        </w:rPr>
      </w:r>
      <w:r/>
    </w:p>
    <w:p>
      <w:pPr>
        <w:pStyle w:val="607"/>
        <w:ind w:left="567" w:firstLine="0"/>
        <w:jc w:val="both"/>
        <w:widowControl w:val="off"/>
      </w:pPr>
      <w:r>
        <w:rPr>
          <w:b/>
        </w:rPr>
        <w:t xml:space="preserve">Пояснительная записка к уроку</w:t>
      </w:r>
      <w:r>
        <w:t xml:space="preserve"> (</w:t>
      </w:r>
      <w:r>
        <w:rPr>
          <w:color w:val="111111"/>
        </w:rPr>
        <w:t xml:space="preserve">описание УМК, </w:t>
      </w:r>
      <w:r>
        <w:t xml:space="preserve">определение особенностей и места урока, </w:t>
      </w:r>
      <w:r>
        <w:rPr>
          <w:color w:val="111111"/>
        </w:rPr>
        <w:t xml:space="preserve">описание </w:t>
      </w:r>
      <w:r>
        <w:t xml:space="preserve">и обоснование образовательных технологий, </w:t>
      </w:r>
      <w:r>
        <w:rPr>
          <w:color w:val="111111"/>
        </w:rPr>
        <w:t xml:space="preserve">методов, форм</w:t>
      </w:r>
      <w:r>
        <w:rPr>
          <w:color w:val="111111"/>
        </w:rPr>
        <w:t xml:space="preserve"> организации</w:t>
      </w:r>
      <w:r>
        <w:rPr>
          <w:color w:val="111111"/>
        </w:rPr>
        <w:t xml:space="preserve"> урока, педагогических приемов и дидактического материала, обеспечивающих</w:t>
      </w:r>
      <w:r>
        <w:rPr>
          <w:color w:val="127622"/>
        </w:rPr>
        <w:t xml:space="preserve"> </w:t>
      </w:r>
      <w:r>
        <w:t xml:space="preserve">формирование метапредметных результатов, в частности базовых логических действий.</w:t>
      </w:r>
      <w:r/>
    </w:p>
    <w:p>
      <w:pPr>
        <w:pStyle w:val="607"/>
        <w:ind w:left="567" w:firstLine="0"/>
        <w:widowControl w:val="off"/>
        <w:rPr>
          <w:b/>
        </w:rPr>
      </w:pPr>
      <w:r>
        <w:rPr>
          <w:b/>
        </w:rPr>
        <w:t xml:space="preserve">Цель урока:</w:t>
      </w:r>
      <w:r/>
    </w:p>
    <w:p>
      <w:pPr>
        <w:pStyle w:val="607"/>
        <w:ind w:left="567" w:firstLine="0"/>
        <w:jc w:val="both"/>
        <w:widowControl w:val="off"/>
        <w:rPr>
          <w:b/>
        </w:rPr>
      </w:pPr>
      <w:r>
        <w:rPr>
          <w:b/>
        </w:rPr>
        <w:t xml:space="preserve">Планируемые результаты обучения,</w:t>
      </w:r>
      <w:r>
        <w:rPr>
          <w:b/>
          <w:color w:val="127622"/>
        </w:rPr>
        <w:t xml:space="preserve"> </w:t>
      </w:r>
      <w:r>
        <w:rPr>
          <w:b w:val="0"/>
          <w:bCs w:val="0"/>
          <w:color w:val="111111"/>
        </w:rPr>
        <w:t xml:space="preserve">направленные на формирование у обучающихся базовых логических действий (из федеральных рабочих программ по учебным предметам, в соответствии с  обновленным</w:t>
      </w:r>
      <w:r>
        <w:rPr>
          <w:b w:val="0"/>
          <w:bCs w:val="0"/>
          <w:color w:val="111111"/>
        </w:rPr>
        <w:t xml:space="preserve">и</w:t>
      </w:r>
      <w:r>
        <w:rPr>
          <w:b w:val="0"/>
          <w:bCs w:val="0"/>
          <w:color w:val="111111"/>
        </w:rPr>
        <w:t xml:space="preserve"> ФГОС ООО, ФГОС СОО):</w:t>
      </w:r>
      <w:r/>
    </w:p>
    <w:p>
      <w:pPr>
        <w:pStyle w:val="607"/>
        <w:ind w:left="567" w:firstLine="0"/>
        <w:widowControl w:val="off"/>
      </w:pPr>
      <w:r>
        <w:t xml:space="preserve">- личностные результаты:</w:t>
      </w:r>
      <w:r/>
    </w:p>
    <w:p>
      <w:pPr>
        <w:pStyle w:val="607"/>
        <w:ind w:left="567" w:firstLine="0"/>
        <w:widowControl w:val="off"/>
      </w:pPr>
      <w:r>
        <w:t xml:space="preserve">- метапредметные результаты:</w:t>
      </w:r>
      <w:r/>
    </w:p>
    <w:p>
      <w:pPr>
        <w:pStyle w:val="607"/>
        <w:ind w:left="567" w:firstLine="0"/>
        <w:widowControl w:val="off"/>
      </w:pPr>
      <w:r>
        <w:t xml:space="preserve">- предметные результаты: </w:t>
      </w:r>
      <w:r/>
    </w:p>
    <w:p>
      <w:pPr>
        <w:pStyle w:val="607"/>
        <w:ind w:left="567" w:firstLine="0"/>
        <w:widowControl w:val="off"/>
        <w:rPr>
          <w:b/>
        </w:rPr>
      </w:pPr>
      <w:r>
        <w:rPr>
          <w:b/>
        </w:rPr>
        <w:t xml:space="preserve">Используемые образовательные ресурсы:</w:t>
      </w:r>
      <w:r/>
    </w:p>
    <w:p>
      <w:pPr>
        <w:pStyle w:val="607"/>
        <w:ind w:left="567" w:firstLine="0"/>
        <w:widowControl w:val="off"/>
        <w:rPr>
          <w:b/>
        </w:rPr>
      </w:pPr>
      <w:r>
        <w:rPr>
          <w:b/>
        </w:rPr>
        <w:t xml:space="preserve">Оборудование урока:</w:t>
      </w:r>
      <w:r/>
    </w:p>
    <w:p>
      <w:pPr>
        <w:pStyle w:val="607"/>
        <w:ind w:left="567" w:firstLine="0"/>
        <w:widowControl w:val="off"/>
        <w:rPr>
          <w:color w:val="111111"/>
        </w:rPr>
      </w:pPr>
      <w:r>
        <w:rPr>
          <w:b/>
          <w:bCs/>
          <w:color w:val="111111"/>
        </w:rPr>
        <w:t xml:space="preserve">Дидактический материал</w:t>
      </w:r>
      <w:r>
        <w:rPr>
          <w:color w:val="111111"/>
        </w:rPr>
        <w:t xml:space="preserve">:</w:t>
      </w:r>
      <w:r/>
    </w:p>
    <w:p>
      <w:pPr>
        <w:pStyle w:val="607"/>
        <w:ind w:left="567" w:firstLine="0"/>
        <w:widowControl w:val="off"/>
        <w:rPr>
          <w:color w:val="111111"/>
        </w:rPr>
      </w:pPr>
      <w:r>
        <w:rPr>
          <w:color w:val="111111"/>
        </w:rPr>
      </w:r>
      <w:r/>
    </w:p>
    <w:p>
      <w:pPr>
        <w:pStyle w:val="607"/>
        <w:jc w:val="center"/>
        <w:spacing w:before="0" w:after="200" w:line="276" w:lineRule="auto"/>
        <w:rPr>
          <w:color w:val="111111"/>
        </w:rPr>
      </w:pPr>
      <w:r>
        <w:rPr>
          <w:b/>
          <w:bCs/>
          <w:color w:val="111111"/>
        </w:rPr>
        <w:t xml:space="preserve">Конспект урока</w:t>
      </w:r>
      <w:r>
        <w:rPr>
          <w:color w:val="111111"/>
        </w:rPr>
        <w:t xml:space="preserve"> (</w:t>
      </w:r>
      <w:r>
        <w:rPr>
          <w:i/>
          <w:iCs/>
          <w:color w:val="111111"/>
        </w:rPr>
        <w:t xml:space="preserve">по центру</w:t>
      </w:r>
      <w:r>
        <w:rPr>
          <w:color w:val="111111"/>
        </w:rPr>
        <w:t xml:space="preserve">)</w:t>
      </w:r>
      <w:r/>
    </w:p>
    <w:tbl>
      <w:tblPr>
        <w:tblW w:w="9360" w:type="dxa"/>
        <w:tblInd w:w="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76"/>
        <w:gridCol w:w="2383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jc w:val="center"/>
              <w:widowControl w:val="off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Содержание урока  (развернутое, подробное)</w:t>
            </w:r>
            <w:r/>
          </w:p>
          <w:p>
            <w:pPr>
              <w:pStyle w:val="628"/>
              <w:jc w:val="center"/>
              <w:widowControl w:val="off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jc w:val="center"/>
              <w:widowControl w:val="off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 </w:t>
            </w:r>
            <w:r>
              <w:rPr>
                <w:b/>
                <w:bCs/>
                <w:color w:val="111111"/>
              </w:rPr>
              <w:t xml:space="preserve">Формируемые УУД</w:t>
            </w:r>
            <w:r/>
          </w:p>
        </w:tc>
      </w:tr>
      <w:tr>
        <w:trPr/>
        <w:tc>
          <w:tcPr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359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</w:pPr>
            <w:r>
              <w:rPr>
                <w:b w:val="0"/>
                <w:bCs w:val="0"/>
                <w:color w:val="111111"/>
              </w:rPr>
              <w:t xml:space="preserve">Мотивационно-целевой этап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359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</w:pPr>
            <w:r>
              <w:rPr>
                <w:b w:val="0"/>
                <w:bCs w:val="0"/>
                <w:color w:val="111111"/>
              </w:rPr>
              <w:t xml:space="preserve">Актуализация опорных знаний  (может отсутствовать)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359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</w:pPr>
            <w:r>
              <w:rPr>
                <w:b w:val="0"/>
                <w:bCs w:val="0"/>
                <w:color w:val="111111"/>
              </w:rPr>
              <w:t xml:space="preserve">Основной этап  (в зависимости от типа урока)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359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</w:pPr>
            <w:r>
              <w:rPr>
                <w:b w:val="0"/>
                <w:bCs w:val="0"/>
                <w:color w:val="111111"/>
              </w:rPr>
              <w:t xml:space="preserve">Контроль, оценка (самоконтроль, самооценка)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spacing w:line="240" w:lineRule="auto"/>
              <w:widowControl w:val="off"/>
              <w:rPr>
                <w:b w:val="0"/>
                <w:bCs w:val="0"/>
                <w:color w:val="111111"/>
              </w:rPr>
            </w:pPr>
            <w:r>
              <w:rPr>
                <w:b w:val="0"/>
                <w:bCs w:val="0"/>
                <w:color w:val="111111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359" w:type="dxa"/>
            <w:textDirection w:val="lrTb"/>
            <w:noWrap w:val="false"/>
          </w:tcPr>
          <w:p>
            <w:pPr>
              <w:pStyle w:val="628"/>
              <w:jc w:val="left"/>
              <w:spacing w:line="240" w:lineRule="auto"/>
              <w:widowControl w:val="off"/>
            </w:pPr>
            <w:r>
              <w:rPr>
                <w:b w:val="0"/>
                <w:bCs w:val="0"/>
                <w:color w:val="111111"/>
              </w:rPr>
              <w:t xml:space="preserve">Рефлексия учебной деятельности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976" w:type="dxa"/>
            <w:textDirection w:val="lrTb"/>
            <w:noWrap w:val="false"/>
          </w:tcPr>
          <w:p>
            <w:pPr>
              <w:pStyle w:val="628"/>
              <w:widowControl w:val="off"/>
              <w:rPr>
                <w:color w:val="111111"/>
              </w:rPr>
            </w:pPr>
            <w:r>
              <w:rPr>
                <w:color w:val="111111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3" w:type="dxa"/>
            <w:textDirection w:val="lrTb"/>
            <w:noWrap w:val="false"/>
          </w:tcPr>
          <w:p>
            <w:pPr>
              <w:pStyle w:val="628"/>
              <w:widowControl w:val="off"/>
              <w:rPr>
                <w:color w:val="111111"/>
              </w:rPr>
            </w:pPr>
            <w:r>
              <w:rPr>
                <w:color w:val="111111"/>
              </w:rPr>
            </w:r>
            <w:r/>
          </w:p>
        </w:tc>
      </w:tr>
    </w:tbl>
    <w:p>
      <w:pPr>
        <w:pStyle w:val="607"/>
        <w:jc w:val="both"/>
        <w:spacing w:before="0" w:after="200" w:line="276" w:lineRule="auto"/>
        <w:rPr>
          <w:color w:val="127622"/>
        </w:rPr>
      </w:pPr>
      <w:r>
        <w:rPr>
          <w:color w:val="127622"/>
        </w:rPr>
      </w:r>
      <w:r/>
    </w:p>
    <w:p>
      <w:pPr>
        <w:pStyle w:val="607"/>
        <w:jc w:val="both"/>
        <w:spacing w:before="0" w:after="200" w:line="276" w:lineRule="auto"/>
        <w:rPr>
          <w:color w:val="127622"/>
        </w:rPr>
      </w:pPr>
      <w:r>
        <w:rPr>
          <w:b/>
          <w:bCs/>
          <w:i/>
          <w:iCs/>
          <w:color w:val="111111"/>
        </w:rPr>
        <w:t xml:space="preserve">Примечание:</w:t>
      </w:r>
      <w:r>
        <w:rPr>
          <w:b/>
          <w:bCs/>
          <w:i/>
          <w:iCs/>
          <w:color w:val="127622"/>
        </w:rPr>
        <w:t xml:space="preserve"> </w:t>
      </w:r>
      <w:r>
        <w:rPr>
          <w:i/>
          <w:iCs/>
          <w:color w:val="111111"/>
        </w:rPr>
        <w:t xml:space="preserve">Развернутое содержание предполагает прописывание речи учителя, возможных ответов учащихся в скобках после заданного вопроса, а также прописанные учебные задания, которые предлагаются учащимся для решения учебной задачи. Указать УУД.</w:t>
      </w:r>
      <w:r/>
    </w:p>
    <w:p>
      <w:pPr>
        <w:pStyle w:val="607"/>
        <w:jc w:val="both"/>
        <w:spacing w:before="0" w:after="200" w:line="276" w:lineRule="auto"/>
      </w:pPr>
      <w:r>
        <w:rPr>
          <w:b/>
          <w:bCs/>
          <w:color w:val="111111"/>
        </w:rPr>
        <w:t xml:space="preserve">Приложения к уроку: </w:t>
      </w:r>
      <w:r>
        <w:rPr>
          <w:color w:val="111111"/>
        </w:rPr>
        <w:t xml:space="preserve">Крупные дидактические материалы могут быть вынесены в приложении. Все приложения должны быть пронумерованы (Приложение 1 и т.п.), а в тексте конспекта должна быть указана ссылка к соответствующему приложению.</w:t>
      </w:r>
      <w:r/>
    </w:p>
    <w:p>
      <w:pPr>
        <w:pStyle w:val="607"/>
        <w:jc w:val="right"/>
        <w:spacing w:before="0" w:after="200" w:line="240" w:lineRule="auto"/>
      </w:pPr>
      <w:r>
        <w:rPr>
          <w:b/>
          <w:i/>
        </w:rPr>
        <w:t xml:space="preserve">Приложение 3</w:t>
      </w:r>
      <w:r/>
    </w:p>
    <w:tbl>
      <w:tblPr>
        <w:tblW w:w="9498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1"/>
        <w:gridCol w:w="7489"/>
        <w:gridCol w:w="115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t xml:space="preserve"> 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center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/>
              </w:rPr>
              <w:t xml:space="preserve">Критерии оценки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jc w:val="center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t xml:space="preserve">Количество баллов</w:t>
            </w:r>
            <w:r/>
          </w:p>
          <w:p>
            <w:pPr>
              <w:pStyle w:val="607"/>
              <w:jc w:val="center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b/>
                <w:bCs/>
                <w:color w:val="111111"/>
              </w:rPr>
              <w:t xml:space="preserve">Пояснительная записка</w:t>
            </w:r>
            <w:r>
              <w:rPr>
                <w:color w:val="111111"/>
              </w:rPr>
              <w:t xml:space="preserve">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- обоснование заявленных технологий, методов, форм, приемов, дидактических материалов, направленные на формирование базовых логических действий.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jc w:val="center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Макс. 2 балла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b/>
                <w:bCs/>
                <w:color w:val="111111"/>
              </w:rPr>
              <w:t xml:space="preserve">Цель урока</w:t>
            </w:r>
            <w:r>
              <w:rPr>
                <w:color w:val="111111"/>
              </w:rPr>
              <w:t xml:space="preserve">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- соответствие заявленной цели содержанию урока;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- направленность цели урока на формирование базовых логических действий.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b/>
                <w:bCs/>
                <w:color w:val="111111"/>
              </w:rPr>
              <w:t xml:space="preserve">Планируемые результаты обучения в личностном, метапредметном и предметном направлении</w:t>
            </w:r>
            <w:r>
              <w:rPr>
                <w:color w:val="111111"/>
              </w:rPr>
              <w:t xml:space="preserve">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- соответствие ФОП ООО и ФОП СОО по обновленным ФГОС.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t xml:space="preserve">Макс. 6 баллов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b/>
                <w:bCs/>
                <w:color w:val="111111"/>
              </w:rPr>
              <w:t xml:space="preserve">Содержание урока, направленного на формирование базовых логических действий </w:t>
            </w:r>
            <w:r>
              <w:rPr>
                <w:color w:val="111111"/>
              </w:rPr>
              <w:t xml:space="preserve">(наличие и структура этапов урока соответствующих системно-деятельностному подходу)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color w:val="111111"/>
              </w:rPr>
              <w:t xml:space="preserve">3.1.Мотивационно-целевой этап: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соответствие выбранного приема мотивации особенностям возрастного периода учащихся;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наличие и правильность формулирования учебной(ых) ситуации (ий);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степень самостоятельности осуществления учащимися целеполагания на уроке.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3.2.Актуализация знаний: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соответствие актуализации опыта учащихся целям урока, а также дальнейшей работе на уроке;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соответствие учебных заданий, приемов, методов и средств формирования УУД, заявленных на этом этапе.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3.3.Основной этап (в зависимости от типа урока):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соответствие учебных заданий, приемов, методов и средств формирования УУД, заявленных на этом этапе;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степень самостоятельности работы учащихся по решению учебной задачи;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соответствие содержания учебного материала компонентам, составляющим основу базовых логических действий.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3.4.Контроль, оценка (самоконтроль, самооценка), рефлексия: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</w:pPr>
            <w:r>
              <w:rPr>
                <w:color w:val="111111"/>
              </w:rPr>
              <w:t xml:space="preserve">- на</w:t>
            </w:r>
            <w:r>
              <w:rPr>
                <w:bCs/>
                <w:iCs/>
                <w:color w:val="111111"/>
              </w:rPr>
              <w:t xml:space="preserve">личие обратной связи: результативность урока, зафиксированная контрольно-измерительными материалами.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t xml:space="preserve">Макс. 18 балла</w:t>
            </w:r>
            <w:r/>
          </w:p>
          <w:p>
            <w:pPr>
              <w:pStyle w:val="607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both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Cs/>
              </w:rPr>
              <w:t xml:space="preserve">Методика проведения урока: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color w:val="000000"/>
              </w:rPr>
              <w:t xml:space="preserve">-</w:t>
            </w:r>
            <w:r>
              <w:rPr>
                <w:color w:val="127622"/>
              </w:rPr>
              <w:t xml:space="preserve"> </w:t>
            </w:r>
            <w:r>
              <w:rPr>
                <w:color w:val="111111"/>
              </w:rPr>
              <w:t xml:space="preserve">выбор форм и о</w:t>
            </w:r>
            <w:r>
              <w:rPr>
                <w:bCs/>
                <w:color w:val="111111"/>
              </w:rPr>
              <w:t xml:space="preserve">рганизация  познавательной деятельности учащихся на разных этапах урока;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Cs/>
              </w:rPr>
              <w:t xml:space="preserve">- рациональное соотношение репродуктивной и поисковой  деятельности на уроке: </w:t>
            </w:r>
            <w:r>
              <w:rPr>
                <w:bCs/>
                <w:i/>
                <w:iCs/>
              </w:rPr>
              <w:t xml:space="preserve">заданий репродуктивного характера («прочитай», «перескажи», «повтори», «вспомните» и т.п.) и  заданий поискового характера («докажи», «объясни», «оцени», «сравни», «найди ошибку» и т.п.;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Cs/>
                <w:iCs/>
              </w:rPr>
              <w:t xml:space="preserve">- п</w:t>
            </w:r>
            <w:r>
              <w:rPr>
                <w:bCs/>
              </w:rPr>
              <w:t xml:space="preserve">рименение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методов познания для решения практических задач (</w:t>
            </w:r>
            <w:r>
              <w:rPr>
                <w:bCs/>
                <w:i/>
                <w:iCs/>
              </w:rPr>
              <w:t xml:space="preserve">наблюдение, опыт, поиск информации, сравнение и т.п.);</w:t>
            </w:r>
            <w:r/>
          </w:p>
          <w:p>
            <w:pPr>
              <w:pStyle w:val="607"/>
              <w:jc w:val="both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Cs/>
                <w:iCs/>
              </w:rPr>
              <w:t xml:space="preserve">- </w:t>
            </w:r>
            <w:r>
              <w:rPr>
                <w:bCs/>
                <w:iCs/>
                <w:color w:val="111111"/>
              </w:rPr>
              <w:t xml:space="preserve">методика реализации воспитательного воздействия через содержания урока: актуальность  и  разнообразие  реализуемого содержания учебной деятельности, его четкая ориентация на конкретные результаты воспитания.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t xml:space="preserve">Макс. 8 баллов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7"/>
              <w:ind w:left="720" w:firstLine="0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9" w:type="dxa"/>
            <w:textDirection w:val="lrTb"/>
            <w:noWrap w:val="false"/>
          </w:tcPr>
          <w:p>
            <w:pPr>
              <w:pStyle w:val="607"/>
              <w:jc w:val="right"/>
              <w:spacing w:line="240" w:lineRule="auto"/>
              <w:widowControl w:val="off"/>
              <w:tabs>
                <w:tab w:val="clear" w:pos="708" w:leader="none"/>
                <w:tab w:val="left" w:pos="3307" w:leader="none"/>
              </w:tabs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607"/>
              <w:jc w:val="center"/>
              <w:spacing w:line="240" w:lineRule="auto"/>
              <w:widowControl w:val="off"/>
              <w:tabs>
                <w:tab w:val="left" w:pos="61" w:leader="none"/>
                <w:tab w:val="clear" w:pos="708" w:leader="none"/>
              </w:tabs>
            </w:pPr>
            <w:r>
              <w:rPr>
                <w:b/>
              </w:rPr>
              <w:t xml:space="preserve">34 балла</w:t>
            </w:r>
            <w:r/>
          </w:p>
        </w:tc>
      </w:tr>
    </w:tbl>
    <w:p>
      <w:pPr>
        <w:pStyle w:val="607"/>
        <w:spacing w:line="240" w:lineRule="auto"/>
      </w:pPr>
      <w:r>
        <w:rPr>
          <w:i/>
        </w:rPr>
        <w:t xml:space="preserve">Примечание:</w:t>
      </w:r>
      <w:r>
        <w:t xml:space="preserve"> за каждой критерий ставятся баллы от 0 до 2, </w:t>
      </w:r>
      <w:r/>
    </w:p>
    <w:p>
      <w:pPr>
        <w:pStyle w:val="607"/>
        <w:jc w:val="center"/>
      </w:pPr>
      <w:r>
        <w:t xml:space="preserve">(0 – критерий отсутствует, 1 – проявляется частично, 2 – присутствует в полном объеме).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40102010807070707"/>
  </w:font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7"/>
    <w:next w:val="60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7"/>
    <w:next w:val="60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7"/>
    <w:next w:val="60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7"/>
    <w:next w:val="60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8"/>
    <w:link w:val="32"/>
    <w:uiPriority w:val="10"/>
    <w:rPr>
      <w:sz w:val="48"/>
      <w:szCs w:val="48"/>
    </w:rPr>
  </w:style>
  <w:style w:type="paragraph" w:styleId="34">
    <w:name w:val="Subtitle"/>
    <w:basedOn w:val="607"/>
    <w:next w:val="60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8"/>
    <w:link w:val="34"/>
    <w:uiPriority w:val="11"/>
    <w:rPr>
      <w:sz w:val="24"/>
      <w:szCs w:val="24"/>
    </w:rPr>
  </w:style>
  <w:style w:type="paragraph" w:styleId="36">
    <w:name w:val="Quote"/>
    <w:basedOn w:val="607"/>
    <w:next w:val="60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7"/>
    <w:next w:val="60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8"/>
    <w:link w:val="40"/>
    <w:uiPriority w:val="99"/>
  </w:style>
  <w:style w:type="paragraph" w:styleId="42">
    <w:name w:val="Footer"/>
    <w:basedOn w:val="60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8"/>
    <w:link w:val="42"/>
    <w:uiPriority w:val="99"/>
  </w:style>
  <w:style w:type="character" w:styleId="45">
    <w:name w:val="Caption Char"/>
    <w:basedOn w:val="620"/>
    <w:link w:val="42"/>
    <w:uiPriority w:val="99"/>
  </w:style>
  <w:style w:type="table" w:styleId="47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24"/>
    <w:uiPriority w:val="99"/>
    <w:rPr>
      <w:sz w:val="18"/>
    </w:rPr>
  </w:style>
  <w:style w:type="paragraph" w:styleId="176">
    <w:name w:val="endnote text"/>
    <w:basedOn w:val="60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179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</w:style>
  <w:style w:type="character" w:styleId="608" w:default="1">
    <w:name w:val="Default Paragraph Font"/>
    <w:uiPriority w:val="1"/>
    <w:unhideWhenUsed/>
    <w:qFormat/>
  </w:style>
  <w:style w:type="character" w:styleId="609">
    <w:name w:val="Hyperlink"/>
    <w:uiPriority w:val="99"/>
    <w:unhideWhenUsed/>
    <w:rPr>
      <w:color w:val="0000FF"/>
      <w:u w:val="single"/>
    </w:rPr>
  </w:style>
  <w:style w:type="character" w:styleId="610">
    <w:name w:val="Strong"/>
    <w:basedOn w:val="608"/>
    <w:uiPriority w:val="22"/>
    <w:qFormat/>
    <w:rPr>
      <w:b/>
      <w:bCs/>
    </w:rPr>
  </w:style>
  <w:style w:type="character" w:styleId="611" w:customStyle="1">
    <w:name w:val="Текст сноски Знак"/>
    <w:basedOn w:val="608"/>
    <w:uiPriority w:val="99"/>
    <w:semiHidden/>
    <w:qFormat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612">
    <w:name w:val="Символ сноски"/>
    <w:qFormat/>
    <w:rPr>
      <w:vertAlign w:val="superscript"/>
    </w:rPr>
  </w:style>
  <w:style w:type="character" w:styleId="613">
    <w:name w:val="footnote reference"/>
    <w:rPr>
      <w:vertAlign w:val="superscript"/>
    </w:rPr>
  </w:style>
  <w:style w:type="character" w:styleId="614">
    <w:name w:val="Footnote Characters"/>
    <w:basedOn w:val="608"/>
    <w:uiPriority w:val="99"/>
    <w:semiHidden/>
    <w:unhideWhenUsed/>
    <w:qFormat/>
    <w:rPr>
      <w:vertAlign w:val="superscript"/>
    </w:rPr>
  </w:style>
  <w:style w:type="character" w:styleId="615" w:customStyle="1">
    <w:name w:val="Текст выноски Знак"/>
    <w:basedOn w:val="608"/>
    <w:link w:val="625"/>
    <w:uiPriority w:val="99"/>
    <w:semiHidden/>
    <w:qFormat/>
    <w:rPr>
      <w:rFonts w:ascii="Tahoma" w:hAnsi="Tahoma" w:cs="Tahoma" w:eastAsia="Times New Roman"/>
      <w:sz w:val="16"/>
      <w:szCs w:val="16"/>
      <w:lang w:eastAsia="ru-RU"/>
    </w:rPr>
  </w:style>
  <w:style w:type="character" w:styleId="616">
    <w:name w:val="Символ нумерации"/>
    <w:qFormat/>
  </w:style>
  <w:style w:type="paragraph" w:styleId="617">
    <w:name w:val="Заголовок"/>
    <w:basedOn w:val="607"/>
    <w:next w:val="618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18">
    <w:name w:val="Body Text"/>
    <w:basedOn w:val="607"/>
    <w:pPr>
      <w:spacing w:before="0" w:after="140" w:line="276" w:lineRule="auto"/>
    </w:pPr>
  </w:style>
  <w:style w:type="paragraph" w:styleId="619">
    <w:name w:val="List"/>
    <w:basedOn w:val="618"/>
    <w:rPr>
      <w:rFonts w:cs="Droid Sans Devanagari"/>
    </w:rPr>
  </w:style>
  <w:style w:type="paragraph" w:styleId="620">
    <w:name w:val="Caption"/>
    <w:basedOn w:val="60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1">
    <w:name w:val="Указатель"/>
    <w:basedOn w:val="607"/>
    <w:qFormat/>
    <w:pPr>
      <w:suppressLineNumbers/>
    </w:pPr>
    <w:rPr>
      <w:rFonts w:cs="Droid Sans Devanagari"/>
    </w:rPr>
  </w:style>
  <w:style w:type="paragraph" w:styleId="62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cs="Times New Roman" w:eastAsia="Calibri" w:asciiTheme="minorHAnsi" w:hAnsiTheme="minorHAnsi" w:eastAsiaTheme="minorHAnsi"/>
      <w:color w:val="auto"/>
      <w:sz w:val="22"/>
      <w:szCs w:val="22"/>
      <w:lang w:val="ru-RU" w:bidi="ar-SA" w:eastAsia="en-US"/>
    </w:rPr>
  </w:style>
  <w:style w:type="paragraph" w:styleId="623">
    <w:name w:val="List Paragraph"/>
    <w:basedOn w:val="607"/>
    <w:uiPriority w:val="34"/>
    <w:qFormat/>
    <w:pPr>
      <w:contextualSpacing/>
      <w:ind w:left="720" w:firstLine="0"/>
      <w:spacing w:before="0" w:after="0"/>
    </w:pPr>
  </w:style>
  <w:style w:type="paragraph" w:styleId="624">
    <w:name w:val="footnote text"/>
    <w:basedOn w:val="607"/>
    <w:link w:val="611"/>
    <w:uiPriority w:val="99"/>
    <w:semiHidden/>
    <w:unhideWhenUsed/>
    <w:rPr>
      <w:sz w:val="20"/>
      <w:szCs w:val="20"/>
    </w:rPr>
  </w:style>
  <w:style w:type="paragraph" w:styleId="625">
    <w:name w:val="Balloon Text"/>
    <w:basedOn w:val="607"/>
    <w:link w:val="6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26">
    <w:name w:val="Normal (Web)"/>
    <w:basedOn w:val="607"/>
    <w:uiPriority w:val="99"/>
    <w:semiHidden/>
    <w:unhideWhenUsed/>
    <w:qFormat/>
  </w:style>
  <w:style w:type="paragraph" w:styleId="627" w:customStyle="1">
    <w:name w:val="s_1"/>
    <w:basedOn w:val="607"/>
    <w:qFormat/>
    <w:pPr>
      <w:spacing w:beforeAutospacing="1" w:afterAutospacing="1"/>
    </w:pPr>
  </w:style>
  <w:style w:type="paragraph" w:styleId="628">
    <w:name w:val="Содержимое таблицы"/>
    <w:basedOn w:val="607"/>
    <w:qFormat/>
    <w:pPr>
      <w:widowControl w:val="off"/>
      <w:suppressLineNumbers/>
    </w:pPr>
  </w:style>
  <w:style w:type="numbering" w:styleId="629" w:default="1">
    <w:name w:val="No List"/>
    <w:uiPriority w:val="99"/>
    <w:semiHidden/>
    <w:unhideWhenUsed/>
    <w:qFormat/>
  </w:style>
  <w:style w:type="table" w:styleId="63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31">
    <w:name w:val="Table Grid"/>
    <w:basedOn w:val="6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afedraemo@yandex.ru" TargetMode="External"/><Relationship Id="rId11" Type="http://schemas.openxmlformats.org/officeDocument/2006/relationships/hyperlink" Target="http://viro33.ru/" TargetMode="External"/><Relationship Id="rId12" Type="http://schemas.openxmlformats.org/officeDocument/2006/relationships/hyperlink" Target="mailto:kafedraemo@yandex.ru" TargetMode="External"/><Relationship Id="rId13" Type="http://schemas.openxmlformats.org/officeDocument/2006/relationships/hyperlink" Target="https://www.antiplagiat.ru/" TargetMode="External"/><Relationship Id="rId14" Type="http://schemas.openxmlformats.org/officeDocument/2006/relationships/hyperlink" Target="mailto:kafedraemo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53D829-9DEA-4AAD-89E5-9C1D725A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Ивановна</dc:creator>
  <dc:description/>
  <dc:language>ru-RU</dc:language>
  <cp:revision>111</cp:revision>
  <dcterms:created xsi:type="dcterms:W3CDTF">2017-08-25T08:32:00Z</dcterms:created>
  <dcterms:modified xsi:type="dcterms:W3CDTF">2024-09-04T10:39:14Z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