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0"/>
          <w:lang w:eastAsia="ru-RU"/>
        </w:rPr>
        <w:t>ПОЛОЖЕНИЕ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 проведении регионального конкурса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инновационных проектов и методических разработок «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Техномир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»</w:t>
      </w:r>
      <w:r>
        <w:rPr/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1080"/>
        <w:contextualSpacing/>
        <w:jc w:val="center"/>
        <w:rPr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0"/>
          <w:lang w:eastAsia="ru-RU"/>
        </w:rPr>
        <w:t>I.Общие положения</w:t>
      </w:r>
    </w:p>
    <w:p>
      <w:pPr>
        <w:pStyle w:val="5"/>
        <w:shd w:val="clear" w:color="auto" w:fill="auto"/>
        <w:spacing w:lineRule="auto" w:line="240"/>
        <w:ind w:firstLine="709" w:right="20"/>
        <w:rPr>
          <w:rFonts w:cs="Times New Roman"/>
          <w:color w:themeColor="text1" w:val="000000"/>
          <w:sz w:val="28"/>
          <w:szCs w:val="28"/>
        </w:rPr>
      </w:pPr>
      <w:r>
        <w:rPr>
          <w:rFonts w:cs="Times New Roman"/>
          <w:color w:themeColor="text1" w:val="000000"/>
          <w:sz w:val="28"/>
          <w:szCs w:val="28"/>
        </w:rPr>
        <w:t xml:space="preserve">1.1. Региональный конкурс </w:t>
      </w:r>
      <w:r>
        <w:rPr>
          <w:rFonts w:cs="Times New Roman"/>
          <w:sz w:val="28"/>
          <w:szCs w:val="28"/>
        </w:rPr>
        <w:t>«Техномир»</w:t>
      </w:r>
      <w:r>
        <w:rPr>
          <w:rFonts w:cs="Times New Roman"/>
          <w:color w:themeColor="text1" w:val="000000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(далее - Конкурс) проводится в целях </w:t>
      </w:r>
      <w:r>
        <w:rPr>
          <w:rFonts w:eastAsia="Calibri" w:cs="Times New Roman"/>
          <w:sz w:val="28"/>
          <w:szCs w:val="28"/>
        </w:rPr>
        <w:t xml:space="preserve">реализации модели инженерного образования, ориентированной на развитие технического творчества обучающихся в </w:t>
      </w:r>
      <w:r>
        <w:rPr>
          <w:rFonts w:cs="Times New Roman"/>
          <w:sz w:val="28"/>
          <w:szCs w:val="28"/>
        </w:rPr>
        <w:t>образовательных организациях, реализующих образовательные программы дошкольного и начального общего образования Владимирской области (далее – ОО).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1.2. Основные задачи Конкурса:</w:t>
      </w:r>
    </w:p>
    <w:p>
      <w:pPr>
        <w:pStyle w:val="NormalWeb"/>
        <w:spacing w:beforeAutospacing="0" w:before="0" w:afterAutospacing="0" w:after="0"/>
        <w:ind w:firstLine="709"/>
        <w:jc w:val="both"/>
        <w:rPr>
          <w:color w:themeColor="text1" w:val="000000"/>
          <w:sz w:val="28"/>
          <w:szCs w:val="28"/>
        </w:rPr>
      </w:pPr>
      <w:r>
        <w:rPr>
          <w:sz w:val="28"/>
          <w:szCs w:val="28"/>
        </w:rPr>
        <w:t>- поддержка инициативы педагогов по развитию технического творчества детей в образовательных организациях;</w:t>
      </w:r>
    </w:p>
    <w:p>
      <w:pPr>
        <w:pStyle w:val="NormalWeb"/>
        <w:spacing w:beforeAutospacing="0" w:before="0" w:afterAutospacing="0" w:after="0"/>
        <w:ind w:firstLine="709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- выявление эффективных механизмов сотрудничества образовательных организаций с семьями воспитанников и младших школьников по вопросам технического творчества;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диссеминация положительного опыта по созданию условий для развития технического творчества  в образовательных организациях;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вовлечение детей с особыми образовательными потребностями в техническое творчество.</w:t>
      </w:r>
    </w:p>
    <w:p>
      <w:pPr>
        <w:pStyle w:val="NormalWeb"/>
        <w:spacing w:beforeAutospacing="0" w:before="0" w:afterAutospacing="0" w:after="0"/>
        <w:ind w:left="709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en-US"/>
        </w:rPr>
        <w:t>II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. Руководство Конкурса</w:t>
      </w:r>
    </w:p>
    <w:p>
      <w:pPr>
        <w:pStyle w:val="BodyTextIndent"/>
        <w:ind w:firstLine="709"/>
        <w:jc w:val="both"/>
        <w:rPr>
          <w:b/>
          <w:szCs w:val="28"/>
        </w:rPr>
      </w:pPr>
      <w:r>
        <w:rPr>
          <w:szCs w:val="28"/>
        </w:rPr>
        <w:t xml:space="preserve">2.1. </w:t>
      </w:r>
      <w:r>
        <w:rPr/>
        <w:t>Организатор Конкурса – Г</w:t>
      </w:r>
      <w:r>
        <w:rPr>
          <w:szCs w:val="28"/>
        </w:rPr>
        <w:t>осударственное автономное образовательное учреждение дополнительного профессионального образования Владимирской области «Владимирский институт развития образования имени Л.И. Новиковой» (далее – ГАОУ ДПО ВО ВИРО), Ответственный исполнитель —  кафедра дошкольного и начального образования ГАОУ ДПО ВО ВИРО.</w:t>
      </w:r>
      <w:r>
        <w:rPr/>
        <w:t xml:space="preserve"> </w:t>
      </w:r>
    </w:p>
    <w:p>
      <w:pPr>
        <w:pStyle w:val="BodyTextIndent"/>
        <w:ind w:firstLine="709"/>
        <w:jc w:val="both"/>
        <w:rPr/>
      </w:pPr>
      <w:r>
        <w:rPr/>
        <w:t>2.2. Общее руководство проведением Конкурса осуществляет оргкомитет (Приложение 1)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b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val="en-US"/>
        </w:rPr>
        <w:t>III</w:t>
      </w:r>
      <w:r>
        <w:rPr>
          <w:rFonts w:cs="Times New Roman" w:ascii="Times New Roman" w:hAnsi="Times New Roman"/>
          <w:b/>
          <w:bCs/>
          <w:sz w:val="26"/>
          <w:szCs w:val="26"/>
        </w:rPr>
        <w:t>. УЧАСТИЕ В КОНКУРСЕ</w:t>
      </w:r>
    </w:p>
    <w:p>
      <w:pPr>
        <w:pStyle w:val="NormalWeb"/>
        <w:spacing w:beforeAutospacing="0" w:before="0" w:afterAutospacing="0" w:after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3.1. В конкурсе участвуют руководители, педагоги дошкольного образования, учителя начального  общего образования и педагоги дополнительного образования.</w:t>
      </w:r>
    </w:p>
    <w:p>
      <w:pPr>
        <w:pStyle w:val="NormalWeb"/>
        <w:spacing w:beforeAutospacing="0" w:before="0" w:afterAutospacing="0" w:after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На конкурс принимаются работы, выполненные как отдельными лицами, так и авторскими коллективами в составе не более 5 человек. </w:t>
      </w:r>
    </w:p>
    <w:p>
      <w:pPr>
        <w:pStyle w:val="NormalWeb"/>
        <w:spacing w:beforeAutospacing="0" w:before="0" w:afterAutospacing="0" w:after="0"/>
        <w:ind w:firstLine="426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Для участия в конкурсе необходимо </w:t>
      </w:r>
      <w:r>
        <w:rPr>
          <w:rFonts w:cs="Times New Roman"/>
          <w:b/>
          <w:sz w:val="28"/>
          <w:szCs w:val="28"/>
        </w:rPr>
        <w:t>до 31 октября</w:t>
      </w:r>
      <w:r>
        <w:rPr>
          <w:rFonts w:cs="Times New Roman"/>
          <w:b/>
          <w:sz w:val="28"/>
          <w:szCs w:val="28"/>
          <w:shd w:fill="auto" w:val="clear"/>
        </w:rPr>
        <w:t xml:space="preserve"> 2025 го</w:t>
      </w:r>
      <w:r>
        <w:rPr>
          <w:rFonts w:cs="Times New Roman"/>
          <w:b/>
          <w:sz w:val="28"/>
          <w:szCs w:val="28"/>
        </w:rPr>
        <w:t>да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оплатить целевой взнос</w:t>
      </w:r>
      <w:r>
        <w:rPr>
          <w:rFonts w:cs="Times New Roman"/>
          <w:sz w:val="28"/>
          <w:szCs w:val="28"/>
        </w:rPr>
        <w:t xml:space="preserve"> в сумме 1200 рублей.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Web"/>
        <w:spacing w:beforeAutospacing="0" w:before="0" w:afterAutospacing="0" w:after="0"/>
        <w:ind w:hanging="0"/>
        <w:jc w:val="both"/>
        <w:rPr/>
      </w:pP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Конкурсные материалы подаются конкурсантами </w:t>
      </w:r>
      <w:r>
        <w:rPr>
          <w:b/>
          <w:sz w:val="28"/>
          <w:szCs w:val="28"/>
          <w:lang w:eastAsia="en-US"/>
        </w:rPr>
        <w:t>в электронном виде</w:t>
      </w:r>
      <w:r>
        <w:rPr>
          <w:sz w:val="28"/>
          <w:szCs w:val="28"/>
          <w:lang w:eastAsia="en-US"/>
        </w:rPr>
        <w:t xml:space="preserve"> на электронную п</w:t>
      </w:r>
      <w:r>
        <w:rPr>
          <w:sz w:val="28"/>
          <w:szCs w:val="28"/>
          <w:shd w:fill="auto" w:val="clear"/>
          <w:lang w:eastAsia="en-US"/>
        </w:rPr>
        <w:t xml:space="preserve">очту:  </w:t>
      </w:r>
      <w:r>
        <w:rPr>
          <w:b w:val="false"/>
          <w:sz w:val="28"/>
          <w:szCs w:val="28"/>
          <w:shd w:fill="auto" w:val="clear"/>
          <w:lang w:eastAsia="en-US"/>
        </w:rPr>
        <w:t xml:space="preserve"> </w:t>
      </w:r>
      <w:hyperlink r:id="rId2">
        <w:r>
          <w:rPr>
            <w:rStyle w:val="Hyperlink"/>
            <w:b/>
            <w:bCs/>
            <w:sz w:val="28"/>
            <w:szCs w:val="28"/>
            <w:shd w:fill="auto" w:val="clear"/>
            <w:lang w:val="en-US" w:eastAsia="en-US"/>
          </w:rPr>
          <w:t>ira</w:t>
        </w:r>
        <w:r>
          <w:rPr>
            <w:rStyle w:val="Hyperlink"/>
            <w:b/>
            <w:bCs/>
            <w:sz w:val="28"/>
            <w:szCs w:val="28"/>
            <w:shd w:fill="auto" w:val="clear"/>
            <w:lang w:eastAsia="en-US"/>
          </w:rPr>
          <w:t>.</w:t>
        </w:r>
        <w:r>
          <w:rPr>
            <w:rStyle w:val="Hyperlink"/>
            <w:b/>
            <w:bCs/>
            <w:sz w:val="28"/>
            <w:szCs w:val="28"/>
            <w:shd w:fill="auto" w:val="clear"/>
            <w:lang w:val="en-US" w:eastAsia="en-US"/>
          </w:rPr>
          <w:t>artemenko</w:t>
        </w:r>
        <w:r>
          <w:rPr>
            <w:rStyle w:val="Hyperlink"/>
            <w:b/>
            <w:bCs/>
            <w:sz w:val="28"/>
            <w:szCs w:val="28"/>
            <w:shd w:fill="auto" w:val="clear"/>
            <w:lang w:eastAsia="en-US"/>
          </w:rPr>
          <w:t>2012@</w:t>
        </w:r>
        <w:r>
          <w:rPr>
            <w:rStyle w:val="Hyperlink"/>
            <w:b/>
            <w:bCs/>
            <w:sz w:val="28"/>
            <w:szCs w:val="28"/>
            <w:shd w:fill="auto" w:val="clear"/>
            <w:lang w:val="en-US" w:eastAsia="en-US"/>
          </w:rPr>
          <w:t>yandex</w:t>
        </w:r>
        <w:r>
          <w:rPr>
            <w:rStyle w:val="Hyperlink"/>
            <w:b/>
            <w:bCs/>
            <w:sz w:val="28"/>
            <w:szCs w:val="28"/>
            <w:shd w:fill="auto" w:val="clear"/>
            <w:lang w:eastAsia="en-US"/>
          </w:rPr>
          <w:t>.</w:t>
        </w:r>
        <w:r>
          <w:rPr>
            <w:rStyle w:val="Hyperlink"/>
            <w:b/>
            <w:bCs/>
            <w:sz w:val="28"/>
            <w:szCs w:val="28"/>
            <w:shd w:fill="auto" w:val="clear"/>
            <w:lang w:val="en-US" w:eastAsia="en-US"/>
          </w:rPr>
          <w:t>ru</w:t>
        </w:r>
      </w:hyperlink>
      <w:r>
        <w:rPr>
          <w:b/>
          <w:bCs/>
          <w:sz w:val="28"/>
          <w:szCs w:val="28"/>
          <w:shd w:fill="auto" w:val="clear"/>
          <w:lang w:eastAsia="en-US"/>
        </w:rPr>
        <w:t xml:space="preserve"> </w:t>
      </w:r>
    </w:p>
    <w:p>
      <w:pPr>
        <w:pStyle w:val="NormalWeb"/>
        <w:spacing w:beforeAutospacing="0" w:before="0" w:afterAutospacing="0" w:after="0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</w:r>
    </w:p>
    <w:p>
      <w:pPr>
        <w:pStyle w:val="NormalWeb"/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Полный пакет конкурсных материалов должен содержать:</w:t>
      </w:r>
    </w:p>
    <w:p>
      <w:pPr>
        <w:pStyle w:val="NormalWeb"/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  <w:lang w:eastAsia="en-US"/>
        </w:rPr>
        <w:t>заявку; (Приложение № 2)</w:t>
      </w:r>
    </w:p>
    <w:p>
      <w:pPr>
        <w:pStyle w:val="NormalWeb"/>
        <w:spacing w:beforeAutospacing="0" w:before="0" w:afterAutospacing="0" w:after="0"/>
        <w:jc w:val="both"/>
        <w:rPr/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 xml:space="preserve">описание работы и ее результатов (в свободной форме). 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jc w:val="both"/>
        <w:rPr/>
      </w:pPr>
      <w:r>
        <w:rPr>
          <w:rFonts w:eastAsia="Times New Roman" w:cs="Times New Roman"/>
          <w:sz w:val="28"/>
          <w:szCs w:val="28"/>
        </w:rPr>
        <w:t>согласие на обработку персональных данных  (Приложение № 3)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jc w:val="both"/>
        <w:rPr/>
      </w:pPr>
      <w:r>
        <w:rPr>
          <w:rFonts w:eastAsia="Times New Roman" w:cs="Times New Roman"/>
          <w:sz w:val="28"/>
          <w:szCs w:val="28"/>
        </w:rPr>
        <w:t>копия платёжного документа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cs="Times New Roman" w:ascii="Times New Roman" w:hAnsi="Times New Roman"/>
          <w:sz w:val="28"/>
          <w:szCs w:val="20"/>
        </w:rPr>
      </w:r>
    </w:p>
    <w:p>
      <w:pPr>
        <w:pStyle w:val="NormalWeb"/>
        <w:spacing w:beforeAutospacing="0" w:before="0" w:afterAutospacing="0" w:after="0"/>
        <w:ind w:firstLine="426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Конкурсант (заявитель) полностью несет ответственность за содержание заявки и конкурсного материала.</w:t>
      </w:r>
    </w:p>
    <w:p>
      <w:pPr>
        <w:pStyle w:val="NormalWeb"/>
        <w:spacing w:beforeAutospacing="0" w:before="0" w:afterAutospacing="0"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Web"/>
        <w:spacing w:beforeAutospacing="0" w:before="0" w:afterAutospacing="0" w:after="0"/>
        <w:ind w:firstLine="426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Конкурсные материалы принимаются </w:t>
      </w:r>
      <w:r>
        <w:rPr>
          <w:b/>
          <w:sz w:val="28"/>
          <w:szCs w:val="28"/>
          <w:lang w:eastAsia="en-US"/>
        </w:rPr>
        <w:t xml:space="preserve">до 16 ноября 2025г. </w:t>
      </w:r>
      <w:r>
        <w:rPr>
          <w:b w:val="false"/>
          <w:bCs w:val="false"/>
          <w:sz w:val="28"/>
          <w:szCs w:val="28"/>
          <w:lang w:eastAsia="en-US"/>
        </w:rPr>
        <w:t xml:space="preserve">(на электронную почту: </w:t>
      </w:r>
      <w:r>
        <w:rPr>
          <w:b w:val="false"/>
          <w:sz w:val="28"/>
          <w:szCs w:val="28"/>
          <w:shd w:fill="auto" w:val="clear"/>
          <w:lang w:eastAsia="en-US"/>
        </w:rPr>
        <w:t xml:space="preserve"> </w:t>
      </w:r>
      <w:hyperlink r:id="rId3">
        <w:r>
          <w:rPr>
            <w:rStyle w:val="Hyperlink"/>
            <w:b/>
            <w:sz w:val="28"/>
            <w:szCs w:val="28"/>
            <w:shd w:fill="auto" w:val="clear"/>
            <w:lang w:val="en-US" w:eastAsia="en-US"/>
          </w:rPr>
          <w:t>ira</w:t>
        </w:r>
        <w:r>
          <w:rPr>
            <w:rStyle w:val="Hyperlink"/>
            <w:b/>
            <w:sz w:val="28"/>
            <w:szCs w:val="28"/>
            <w:shd w:fill="auto" w:val="clear"/>
            <w:lang w:eastAsia="en-US"/>
          </w:rPr>
          <w:t>.</w:t>
        </w:r>
        <w:r>
          <w:rPr>
            <w:rStyle w:val="Hyperlink"/>
            <w:b/>
            <w:sz w:val="28"/>
            <w:szCs w:val="28"/>
            <w:shd w:fill="auto" w:val="clear"/>
            <w:lang w:val="en-US" w:eastAsia="en-US"/>
          </w:rPr>
          <w:t>artemenko</w:t>
        </w:r>
        <w:r>
          <w:rPr>
            <w:rStyle w:val="Hyperlink"/>
            <w:b/>
            <w:sz w:val="28"/>
            <w:szCs w:val="28"/>
            <w:shd w:fill="auto" w:val="clear"/>
            <w:lang w:eastAsia="en-US"/>
          </w:rPr>
          <w:t>2012@</w:t>
        </w:r>
        <w:r>
          <w:rPr>
            <w:rStyle w:val="Hyperlink"/>
            <w:b/>
            <w:sz w:val="28"/>
            <w:szCs w:val="28"/>
            <w:shd w:fill="auto" w:val="clear"/>
            <w:lang w:val="en-US" w:eastAsia="en-US"/>
          </w:rPr>
          <w:t>yandex</w:t>
        </w:r>
        <w:r>
          <w:rPr>
            <w:rStyle w:val="Hyperlink"/>
            <w:b/>
            <w:sz w:val="28"/>
            <w:szCs w:val="28"/>
            <w:shd w:fill="auto" w:val="clear"/>
            <w:lang w:eastAsia="en-US"/>
          </w:rPr>
          <w:t>.</w:t>
        </w:r>
        <w:r>
          <w:rPr>
            <w:rStyle w:val="Hyperlink"/>
            <w:b/>
            <w:sz w:val="28"/>
            <w:szCs w:val="28"/>
            <w:shd w:fill="auto" w:val="clear"/>
            <w:lang w:val="en-US" w:eastAsia="en-US"/>
          </w:rPr>
          <w:t>ru</w:t>
        </w:r>
      </w:hyperlink>
      <w:r>
        <w:rPr>
          <w:b w:val="false"/>
          <w:sz w:val="28"/>
          <w:szCs w:val="28"/>
          <w:shd w:fill="auto" w:val="clear"/>
          <w:lang w:eastAsia="en-US"/>
        </w:rPr>
        <w:t xml:space="preserve"> </w:t>
      </w:r>
    </w:p>
    <w:p>
      <w:pPr>
        <w:pStyle w:val="NormalWeb"/>
        <w:spacing w:beforeAutospacing="0" w:before="0" w:afterAutospacing="0" w:after="0"/>
        <w:ind w:firstLine="426"/>
        <w:jc w:val="both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Web"/>
        <w:spacing w:beforeAutospacing="0" w:before="0" w:afterAutospacing="0" w:after="0"/>
        <w:ind w:hanging="0"/>
        <w:jc w:val="both"/>
        <w:rPr>
          <w:sz w:val="28"/>
          <w:szCs w:val="28"/>
        </w:rPr>
      </w:pPr>
      <w:r>
        <w:rPr>
          <w:b/>
          <w:sz w:val="28"/>
          <w:szCs w:val="28"/>
          <w:lang w:eastAsia="en-US"/>
        </w:rPr>
        <w:tab/>
        <w:t>3.3</w:t>
      </w:r>
      <w:r>
        <w:rPr>
          <w:sz w:val="28"/>
          <w:szCs w:val="28"/>
        </w:rPr>
        <w:t xml:space="preserve">. Финансовые условия: оплачивается целевой взнос, который используется на издательские расходы, экспертизу материалов, информационное и организационное обеспечение конкурса. </w:t>
      </w:r>
    </w:p>
    <w:p>
      <w:pPr>
        <w:pStyle w:val="NormalWeb"/>
        <w:spacing w:beforeAutospacing="0" w:before="0" w:afterAutospacing="0" w:after="0"/>
        <w:ind w:firstLine="42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3.4</w:t>
      </w:r>
      <w:r>
        <w:rPr>
          <w:sz w:val="28"/>
          <w:szCs w:val="28"/>
        </w:rPr>
        <w:t>. Целевой взнос вносится в кассу бухгалтерии ГАОУ ДПО ВО ВИРО имени Л.И. Новиковой или перечислением на расчетный счет ГАОУ ДПО ВО ВИРО имени Л.И. Новиковой» (</w:t>
      </w:r>
      <w:r>
        <w:rPr>
          <w:b/>
          <w:bCs/>
          <w:sz w:val="28"/>
          <w:szCs w:val="28"/>
        </w:rPr>
        <w:t>приложение 4).</w:t>
      </w:r>
      <w:r>
        <w:rPr>
          <w:sz w:val="28"/>
          <w:szCs w:val="28"/>
        </w:rPr>
        <w:t xml:space="preserve"> </w:t>
      </w:r>
    </w:p>
    <w:p>
      <w:pPr>
        <w:pStyle w:val="NormalWeb"/>
        <w:spacing w:beforeAutospacing="0" w:before="0" w:afterAutospacing="0" w:after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IV. Содержание Конкурса</w:t>
      </w:r>
    </w:p>
    <w:p>
      <w:pPr>
        <w:pStyle w:val="NormalWeb"/>
        <w:spacing w:beforeAutospacing="0" w:before="0" w:afterAutospacing="0" w:after="0"/>
        <w:ind w:firstLine="426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>4.1</w:t>
      </w:r>
      <w:r>
        <w:rPr>
          <w:sz w:val="28"/>
          <w:szCs w:val="28"/>
        </w:rPr>
        <w:t>. Конкурс проводится дистанционно, работы принимаются в электронном виде.</w:t>
      </w:r>
    </w:p>
    <w:p>
      <w:pPr>
        <w:pStyle w:val="NormalWeb"/>
        <w:spacing w:beforeAutospacing="0" w:before="0" w:afterAutospacing="0" w:after="0"/>
        <w:ind w:firstLine="426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>4.2</w:t>
      </w:r>
      <w:r>
        <w:rPr>
          <w:sz w:val="28"/>
          <w:szCs w:val="28"/>
        </w:rPr>
        <w:t>. Конкурс проводится в следующих номинациях: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firstLine="42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Инженерный детский сад / класс: комплексный подход к содержанию образовательной программы в области технического развития обучающихся.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firstLine="426"/>
        <w:jc w:val="left"/>
        <w:rPr>
          <w:sz w:val="28"/>
          <w:szCs w:val="28"/>
        </w:rPr>
      </w:pPr>
      <w:r>
        <w:rPr>
          <w:sz w:val="28"/>
          <w:szCs w:val="28"/>
        </w:rPr>
        <w:t>Система методической работы в ДОО, направленная на формирование первоначальных знаний об инженерии у детей старшего дошкольного возраста.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firstLine="42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Система работы в начальном образовании, направленная на формирование элементарной технической грамотности младших школьников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firstLine="426"/>
        <w:jc w:val="left"/>
        <w:rPr>
          <w:sz w:val="28"/>
          <w:szCs w:val="28"/>
        </w:rPr>
      </w:pPr>
      <w:r>
        <w:rPr>
          <w:sz w:val="28"/>
          <w:szCs w:val="28"/>
        </w:rPr>
        <w:t>Современные педагогические технологии в реализации исследовательских проектов технической направленности.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firstLine="426"/>
        <w:jc w:val="left"/>
        <w:rPr>
          <w:sz w:val="28"/>
          <w:szCs w:val="28"/>
        </w:rPr>
      </w:pPr>
      <w:r>
        <w:rPr>
          <w:sz w:val="28"/>
          <w:szCs w:val="28"/>
        </w:rPr>
        <w:t>Развитие навыков конструирования и моделирования на уроках труда (технология) в начальной школе.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firstLine="426"/>
        <w:jc w:val="left"/>
        <w:rPr>
          <w:rFonts w:ascii="Times New Roman" w:hAnsi="Times New Roman"/>
        </w:rPr>
      </w:pPr>
      <w:r>
        <w:rPr>
          <w:rFonts w:eastAsia="Calibri" w:cs="" w:cstheme="minorBidi" w:eastAsiaTheme="minorHAnsi"/>
          <w:sz w:val="28"/>
          <w:szCs w:val="28"/>
          <w:shd w:fill="auto" w:val="clear"/>
        </w:rPr>
        <w:t>Образовательный проект как средство  формирования  ранней профориентации у детей старшего дошкольного возраста и младших школьников.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firstLine="426"/>
        <w:jc w:val="left"/>
        <w:rPr>
          <w:rFonts w:ascii="Times New Roman" w:hAnsi="Times New Roman"/>
        </w:rPr>
      </w:pPr>
      <w:r>
        <w:rPr>
          <w:rFonts w:eastAsia="Calibri" w:cs="" w:cstheme="minorBidi" w:eastAsiaTheme="minorHAnsi"/>
          <w:sz w:val="28"/>
          <w:szCs w:val="28"/>
          <w:shd w:fill="auto" w:val="clear"/>
        </w:rPr>
        <w:t>Современная техносреда  как пространство сотрудничества и творческой самореализации детей и взрослых.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firstLine="426"/>
        <w:jc w:val="left"/>
        <w:rPr>
          <w:rFonts w:ascii="Times New Roman" w:hAnsi="Times New Roman"/>
        </w:rPr>
      </w:pPr>
      <w:r>
        <w:rPr>
          <w:rFonts w:eastAsia="Calibri" w:cs="" w:cstheme="minorBidi" w:eastAsiaTheme="minorHAnsi"/>
          <w:sz w:val="28"/>
          <w:szCs w:val="28"/>
          <w:shd w:fill="auto" w:val="clear"/>
        </w:rPr>
        <w:t>Инженерная книга — как результат  взаимодействия социальных институтов.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firstLine="426"/>
        <w:jc w:val="left"/>
        <w:rPr>
          <w:rFonts w:ascii="Times New Roman" w:hAnsi="Times New Roman"/>
        </w:rPr>
      </w:pPr>
      <w:r>
        <w:rPr>
          <w:rFonts w:eastAsia="Calibri" w:cs="" w:cstheme="minorBidi" w:eastAsiaTheme="minorHAnsi"/>
          <w:sz w:val="28"/>
          <w:szCs w:val="28"/>
          <w:shd w:fill="auto" w:val="clear"/>
        </w:rPr>
        <w:t>Лего-анимация как продукт детского творчества: «Создание мультфильма о профессиях будущего».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firstLine="426"/>
        <w:jc w:val="left"/>
        <w:rPr>
          <w:rFonts w:ascii="Times New Roman" w:hAnsi="Times New Roman"/>
        </w:rPr>
      </w:pPr>
      <w:r>
        <w:rPr>
          <w:rFonts w:eastAsia="Calibri" w:cs="" w:cstheme="minorBidi" w:eastAsiaTheme="minorHAnsi"/>
          <w:sz w:val="28"/>
          <w:szCs w:val="28"/>
          <w:shd w:fill="auto" w:val="clear"/>
        </w:rPr>
        <w:t>Специфика работы с детьми с особыми образовательными потребностями в области технического творчества.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firstLine="426"/>
        <w:jc w:val="left"/>
        <w:rPr>
          <w:sz w:val="28"/>
          <w:szCs w:val="28"/>
        </w:rPr>
      </w:pPr>
      <w:r>
        <w:rPr>
          <w:sz w:val="28"/>
          <w:szCs w:val="28"/>
        </w:rPr>
        <w:t>STEM-start: Вершина интеграции науки, технологии, инженерии и математики — проект, рождающий будущее.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firstLine="426"/>
        <w:jc w:val="left"/>
        <w:rPr>
          <w:rFonts w:ascii="Times New Roman" w:hAnsi="Times New Roman"/>
        </w:rPr>
      </w:pPr>
      <w:r>
        <w:rPr>
          <w:rFonts w:eastAsia="Calibri" w:cs="" w:cstheme="minorBidi" w:eastAsiaTheme="minorHAnsi"/>
          <w:sz w:val="28"/>
          <w:szCs w:val="28"/>
          <w:shd w:fill="auto" w:val="clear"/>
        </w:rPr>
        <w:t xml:space="preserve">Фестиваль новых идей: Инженерные горизонты в образовании: </w:t>
      </w:r>
    </w:p>
    <w:p>
      <w:pPr>
        <w:pStyle w:val="NormalWeb"/>
        <w:numPr>
          <w:ilvl w:val="0"/>
          <w:numId w:val="0"/>
        </w:numPr>
        <w:spacing w:beforeAutospacing="0" w:before="0" w:afterAutospacing="0" w:after="0"/>
        <w:ind w:hanging="0" w:left="720"/>
        <w:jc w:val="left"/>
        <w:rPr>
          <w:rFonts w:ascii="Times New Roman" w:hAnsi="Times New Roman"/>
        </w:rPr>
      </w:pPr>
      <w:r>
        <w:rPr>
          <w:rFonts w:eastAsia="Calibri" w:cs="" w:cstheme="minorBidi" w:eastAsiaTheme="minorHAnsi"/>
          <w:sz w:val="28"/>
          <w:szCs w:val="28"/>
          <w:shd w:fill="auto" w:val="clear"/>
        </w:rPr>
        <w:t xml:space="preserve">(открытый показ практической деятельности  с обучающимися или проведение мастер-класса с педагогами, родителями): </w:t>
      </w:r>
    </w:p>
    <w:p>
      <w:pPr>
        <w:pStyle w:val="NormalWeb"/>
        <w:numPr>
          <w:ilvl w:val="0"/>
          <w:numId w:val="0"/>
        </w:numPr>
        <w:spacing w:beforeAutospacing="0" w:before="0" w:afterAutospacing="0" w:after="0"/>
        <w:ind w:hanging="0" w:left="720"/>
        <w:jc w:val="left"/>
        <w:rPr>
          <w:rFonts w:ascii="Times New Roman" w:hAnsi="Times New Roman"/>
        </w:rPr>
      </w:pPr>
      <w:r>
        <w:rPr>
          <w:rFonts w:eastAsia="Calibri" w:cs="" w:cstheme="minorBidi" w:eastAsiaTheme="minorHAnsi"/>
          <w:sz w:val="28"/>
          <w:szCs w:val="28"/>
          <w:shd w:fill="auto" w:val="clear"/>
        </w:rPr>
        <w:t xml:space="preserve">- проведение открытого показа: практической деятельности с детьми/открытого урока (конкурсант самостоятельно выбирает возрастную категорию обучающихся, тему организованной деятельности/урока. Длительность конкурсного испытания не более 20 минут) </w:t>
      </w:r>
    </w:p>
    <w:p>
      <w:pPr>
        <w:pStyle w:val="NormalWeb"/>
        <w:numPr>
          <w:ilvl w:val="0"/>
          <w:numId w:val="0"/>
        </w:numPr>
        <w:spacing w:beforeAutospacing="0" w:before="0" w:afterAutospacing="0" w:after="0"/>
        <w:ind w:hanging="0" w:left="720"/>
        <w:jc w:val="left"/>
        <w:rPr>
          <w:rFonts w:ascii="Times New Roman" w:hAnsi="Times New Roman"/>
        </w:rPr>
      </w:pPr>
      <w:r>
        <w:rPr>
          <w:rFonts w:eastAsia="Calibri" w:cs="" w:cstheme="minorBidi" w:eastAsiaTheme="minorHAnsi"/>
          <w:sz w:val="28"/>
          <w:szCs w:val="28"/>
          <w:shd w:fill="auto" w:val="clear"/>
        </w:rPr>
        <w:t>- проведение мастер-класса с педагогами, родителями (конкурсант самостоятельно выбирает категорию, тему мастер-класса. Длительность конкурсного испытания не более 20 минут).</w:t>
      </w:r>
    </w:p>
    <w:p>
      <w:pPr>
        <w:pStyle w:val="NormalWeb"/>
        <w:numPr>
          <w:ilvl w:val="0"/>
          <w:numId w:val="0"/>
        </w:numPr>
        <w:spacing w:beforeAutospacing="0" w:before="0" w:afterAutospacing="0" w:after="0"/>
        <w:ind w:hanging="0" w:left="72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Web"/>
        <w:spacing w:beforeAutospacing="0" w:before="0" w:afterAutospacing="0" w:after="0"/>
        <w:ind w:left="-284"/>
        <w:jc w:val="center"/>
        <w:rPr>
          <w:sz w:val="28"/>
          <w:szCs w:val="28"/>
        </w:rPr>
      </w:pPr>
      <w:r>
        <w:rPr>
          <w:b/>
          <w:sz w:val="28"/>
          <w:szCs w:val="28"/>
        </w:rPr>
        <w:t>V. ПОРЯДОК ОРГАНИЗАЦИИ И ПРОВЕДЕНИЯ КОНКУРСА</w:t>
      </w:r>
    </w:p>
    <w:p>
      <w:pPr>
        <w:pStyle w:val="NormalWeb"/>
        <w:spacing w:beforeAutospacing="0" w:before="0" w:afterAutospacing="0" w:after="0"/>
        <w:ind w:left="76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Web"/>
        <w:spacing w:beforeAutospacing="0" w:before="0" w:afterAutospacing="0" w:after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Конкурс проводится </w:t>
      </w:r>
      <w:r>
        <w:rPr>
          <w:b/>
          <w:sz w:val="28"/>
          <w:szCs w:val="28"/>
        </w:rPr>
        <w:t>с 01 октября 2025 г. по 30 ноября 2025 г.</w:t>
      </w:r>
      <w:r>
        <w:rPr>
          <w:sz w:val="28"/>
          <w:szCs w:val="28"/>
        </w:rPr>
        <w:t xml:space="preserve"> </w:t>
      </w:r>
    </w:p>
    <w:p>
      <w:pPr>
        <w:pStyle w:val="NormalWeb"/>
        <w:spacing w:beforeAutospacing="0" w:before="0" w:afterAutospacing="0" w:after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5.2. Конкурсные материалы рецензируются экспертами. (Приложение 5)</w:t>
      </w:r>
    </w:p>
    <w:p>
      <w:pPr>
        <w:pStyle w:val="NormalWeb"/>
        <w:spacing w:beforeAutospacing="0" w:before="0" w:afterAutospacing="0" w:after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5.3. Конкурсная комиссия на основании экспертного заключения определяет победителей и лауреатов по каждой номинации.</w:t>
      </w:r>
    </w:p>
    <w:p>
      <w:pPr>
        <w:pStyle w:val="NormalWeb"/>
        <w:spacing w:beforeAutospacing="0" w:before="0" w:afterAutospacing="0" w:after="0"/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Web"/>
        <w:spacing w:beforeAutospacing="0" w:before="0" w:afterAutospacing="0" w:after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Не позднее </w:t>
      </w:r>
      <w:r>
        <w:rPr>
          <w:b/>
          <w:bCs/>
          <w:sz w:val="28"/>
          <w:szCs w:val="28"/>
        </w:rPr>
        <w:t>17 ноября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2025 года</w:t>
      </w:r>
      <w:r>
        <w:rPr>
          <w:sz w:val="28"/>
          <w:szCs w:val="28"/>
        </w:rPr>
        <w:t xml:space="preserve"> результаты передаются в организационный комитет для обобщения, подготовки проекта решения по проводимому конкурсу и подготовки награждения победителей и лауреатов. </w:t>
      </w:r>
    </w:p>
    <w:p>
      <w:pPr>
        <w:pStyle w:val="NormalWeb"/>
        <w:spacing w:beforeAutospacing="0" w:before="0" w:afterAutospacing="0" w:after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По итогам конкурса работы победителей и лауреатов будут опубликованы в электронном сборнике. </w:t>
      </w:r>
    </w:p>
    <w:p>
      <w:pPr>
        <w:pStyle w:val="NormalWeb"/>
        <w:spacing w:beforeAutospacing="0" w:before="0" w:afterAutospacing="0"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Web"/>
        <w:spacing w:beforeAutospacing="0" w:before="0" w:afterAutospacing="0"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6. НАГРАЖДЕНИЕ</w:t>
      </w:r>
    </w:p>
    <w:p>
      <w:pPr>
        <w:pStyle w:val="NormalWeb"/>
        <w:spacing w:beforeAutospacing="0" w:before="0" w:afterAutospacing="0" w:after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6.1. Победители и лауреаты конкурса, отмечаются дипломами и благодарностями оргкомитета, всем участникам выдается электронные сертификаты (1 работа – 1 сертификат).</w:t>
      </w:r>
    </w:p>
    <w:p>
      <w:pPr>
        <w:pStyle w:val="NormalWeb"/>
        <w:spacing w:beforeAutospacing="0" w:before="0" w:afterAutospacing="0" w:after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426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6.2. Телефон оргкомитета для справок:</w:t>
      </w:r>
    </w:p>
    <w:p>
      <w:pPr>
        <w:pStyle w:val="NormalWeb"/>
        <w:spacing w:beforeAutospacing="0" w:before="0" w:afterAutospacing="0" w:after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(4922) 777-570 Артеменко Ирина Владимировна, методист кафедры дошкольного и начального образования ГАОУ ДПО ВО ВИРО имени Л.И. Новиковой</w:t>
      </w:r>
    </w:p>
    <w:p>
      <w:pPr>
        <w:pStyle w:val="NormalWeb"/>
        <w:spacing w:beforeAutospacing="0" w:before="0" w:afterAutospacing="0" w:after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(4922) 777-560 Сафонова Елена Николаевна, методист, доцент кафедры дошкольного и начального образования ГАОУ ДПО ВО ВИРО имени Л.И. Новиковой</w:t>
      </w:r>
    </w:p>
    <w:p>
      <w:pPr>
        <w:pStyle w:val="NormalWeb"/>
        <w:spacing w:beforeAutospacing="0" w:before="0" w:afterAutospacing="0" w:after="0"/>
        <w:ind w:firstLine="426"/>
        <w:jc w:val="right"/>
        <w:rPr/>
      </w:pPr>
      <w:r>
        <w:rPr/>
      </w:r>
    </w:p>
    <w:p>
      <w:pPr>
        <w:pStyle w:val="NormalWeb"/>
        <w:spacing w:beforeAutospacing="0" w:before="0" w:afterAutospacing="0" w:after="0"/>
        <w:ind w:firstLine="426"/>
        <w:jc w:val="right"/>
        <w:rPr/>
      </w:pPr>
      <w:r>
        <w:rPr/>
      </w:r>
    </w:p>
    <w:p>
      <w:pPr>
        <w:pStyle w:val="NormalWeb"/>
        <w:spacing w:beforeAutospacing="0" w:before="0" w:afterAutospacing="0" w:after="0"/>
        <w:ind w:firstLine="426"/>
        <w:jc w:val="right"/>
        <w:rPr/>
      </w:pPr>
      <w:r>
        <w:rPr/>
      </w:r>
    </w:p>
    <w:p>
      <w:pPr>
        <w:pStyle w:val="NormalWeb"/>
        <w:spacing w:beforeAutospacing="0" w:before="0" w:afterAutospacing="0" w:after="0"/>
        <w:ind w:firstLine="426"/>
        <w:jc w:val="right"/>
        <w:rPr/>
      </w:pPr>
      <w:r>
        <w:rPr/>
      </w:r>
    </w:p>
    <w:p>
      <w:pPr>
        <w:pStyle w:val="NormalWeb"/>
        <w:spacing w:beforeAutospacing="0" w:before="0" w:afterAutospacing="0" w:after="0"/>
        <w:ind w:firstLine="426"/>
        <w:jc w:val="right"/>
        <w:rPr/>
      </w:pPr>
      <w:r>
        <w:rPr/>
      </w:r>
    </w:p>
    <w:p>
      <w:pPr>
        <w:pStyle w:val="NormalWeb"/>
        <w:spacing w:beforeAutospacing="0" w:before="0" w:afterAutospacing="0" w:after="0"/>
        <w:ind w:firstLine="426"/>
        <w:jc w:val="right"/>
        <w:rPr/>
      </w:pPr>
      <w:r>
        <w:rPr/>
      </w:r>
    </w:p>
    <w:p>
      <w:pPr>
        <w:pStyle w:val="NormalWeb"/>
        <w:spacing w:beforeAutospacing="0" w:before="0" w:afterAutospacing="0" w:after="0"/>
        <w:ind w:firstLine="426"/>
        <w:jc w:val="right"/>
        <w:rPr/>
      </w:pPr>
      <w:r>
        <w:rPr/>
      </w:r>
    </w:p>
    <w:p>
      <w:pPr>
        <w:pStyle w:val="NormalWeb"/>
        <w:spacing w:beforeAutospacing="0" w:before="0" w:afterAutospacing="0" w:after="0"/>
        <w:ind w:firstLine="426"/>
        <w:jc w:val="right"/>
        <w:rPr/>
      </w:pPr>
      <w:r>
        <w:rPr/>
      </w:r>
    </w:p>
    <w:p>
      <w:pPr>
        <w:pStyle w:val="NormalWeb"/>
        <w:spacing w:beforeAutospacing="0" w:before="0" w:afterAutospacing="0" w:after="0"/>
        <w:ind w:firstLine="426"/>
        <w:jc w:val="right"/>
        <w:rPr/>
      </w:pPr>
      <w:r>
        <w:rPr/>
      </w:r>
    </w:p>
    <w:p>
      <w:pPr>
        <w:pStyle w:val="NormalWeb"/>
        <w:spacing w:beforeAutospacing="0" w:before="0" w:afterAutospacing="0" w:after="0"/>
        <w:ind w:firstLine="426"/>
        <w:jc w:val="right"/>
        <w:rPr/>
      </w:pPr>
      <w:r>
        <w:rPr/>
      </w:r>
    </w:p>
    <w:p>
      <w:pPr>
        <w:pStyle w:val="NormalWeb"/>
        <w:spacing w:beforeAutospacing="0" w:before="0" w:afterAutospacing="0" w:after="0"/>
        <w:ind w:firstLine="426"/>
        <w:jc w:val="right"/>
        <w:rPr/>
      </w:pPr>
      <w:r>
        <w:rPr/>
      </w:r>
    </w:p>
    <w:p>
      <w:pPr>
        <w:pStyle w:val="NormalWeb"/>
        <w:spacing w:beforeAutospacing="0" w:before="0" w:afterAutospacing="0" w:after="0"/>
        <w:ind w:firstLine="426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cs="Times New Roman"/>
          <w:b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ind w:firstLine="709"/>
        <w:jc w:val="right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Приложение 1 </w:t>
      </w:r>
    </w:p>
    <w:p>
      <w:pPr>
        <w:pStyle w:val="Normal"/>
        <w:ind w:firstLine="709"/>
        <w:jc w:val="center"/>
        <w:rPr/>
      </w:pPr>
      <w:r>
        <w:rPr/>
      </w:r>
    </w:p>
    <w:p>
      <w:pPr>
        <w:pStyle w:val="Normal"/>
        <w:suppressAutoHyphens w:val="true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Состав Оргкомитета </w:t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регионального конкурса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инновационных проектов и методических разработок «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Техномир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»</w:t>
      </w:r>
      <w:r>
        <w:rPr/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Style w:val="12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36"/>
        <w:gridCol w:w="3042"/>
        <w:gridCol w:w="5876"/>
      </w:tblGrid>
      <w:tr>
        <w:trPr/>
        <w:tc>
          <w:tcPr>
            <w:tcW w:w="9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72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</w:t>
            </w:r>
          </w:p>
        </w:tc>
        <w:tc>
          <w:tcPr>
            <w:tcW w:w="30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Шмелёва Ольга Александровна</w:t>
            </w:r>
          </w:p>
        </w:tc>
        <w:tc>
          <w:tcPr>
            <w:tcW w:w="58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Главный специалист-эксперт отдела общего образования Министерства образования и молодежной политики Владимирской области</w:t>
            </w:r>
          </w:p>
        </w:tc>
      </w:tr>
      <w:tr>
        <w:trPr/>
        <w:tc>
          <w:tcPr>
            <w:tcW w:w="9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2.</w:t>
            </w:r>
          </w:p>
        </w:tc>
        <w:tc>
          <w:tcPr>
            <w:tcW w:w="30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8"/>
                <w:szCs w:val="24"/>
                <w:lang w:val="ru-RU" w:eastAsia="en-US" w:bidi="ar-SA"/>
              </w:rPr>
              <w:t>Панфилова Людмила Вячеславовна</w:t>
            </w:r>
          </w:p>
        </w:tc>
        <w:tc>
          <w:tcPr>
            <w:tcW w:w="587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ind w:hanging="0" w:left="113" w:right="113"/>
              <w:jc w:val="left"/>
              <w:rPr/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en-US" w:bidi="ar-SA"/>
              </w:rPr>
              <w:t>Проректор по научно-методической работе, к.б.н., доцент ГАОУ ДПО ВО ВИРО им. Л.И.Новиковой</w:t>
            </w:r>
          </w:p>
        </w:tc>
      </w:tr>
      <w:tr>
        <w:trPr/>
        <w:tc>
          <w:tcPr>
            <w:tcW w:w="9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3.</w:t>
            </w:r>
          </w:p>
        </w:tc>
        <w:tc>
          <w:tcPr>
            <w:tcW w:w="30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cs="Times New Roman" w:ascii="Times New Roman" w:hAnsi="Times New Roman"/>
                <w:sz w:val="28"/>
                <w:szCs w:val="24"/>
              </w:rPr>
              <w:t>Маликова Надежда Энверьевна</w:t>
            </w:r>
          </w:p>
        </w:tc>
        <w:tc>
          <w:tcPr>
            <w:tcW w:w="58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8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8"/>
                <w:szCs w:val="24"/>
              </w:rPr>
              <w:t>Заведующий кафедрой дошкольного и начального образования ВИРО</w:t>
            </w:r>
          </w:p>
        </w:tc>
      </w:tr>
      <w:tr>
        <w:trPr/>
        <w:tc>
          <w:tcPr>
            <w:tcW w:w="9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4.</w:t>
            </w:r>
          </w:p>
        </w:tc>
        <w:tc>
          <w:tcPr>
            <w:tcW w:w="30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8"/>
                <w:szCs w:val="24"/>
                <w:lang w:val="ru-RU" w:eastAsia="en-US" w:bidi="ar-SA"/>
              </w:rPr>
              <w:t>Козина Елена Валерьевна</w:t>
            </w:r>
          </w:p>
        </w:tc>
        <w:tc>
          <w:tcPr>
            <w:tcW w:w="58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8"/>
                <w:szCs w:val="24"/>
                <w:shd w:fill="FFFFFF" w:val="clear"/>
                <w:lang w:val="ru-RU" w:eastAsia="en-US" w:bidi="ar-SA"/>
              </w:rPr>
              <w:t xml:space="preserve">Доцент кафедры дошкольного и начального образования </w:t>
            </w: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en-US" w:bidi="ar-SA"/>
              </w:rPr>
              <w:t>ГАОУ ДПО ВО ВИРО.</w:t>
            </w:r>
          </w:p>
        </w:tc>
      </w:tr>
    </w:tbl>
    <w:p>
      <w:pPr>
        <w:pStyle w:val="Normal"/>
        <w:suppressAutoHyphens w:val="tru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567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Приложение №2.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567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ЗАЯВКА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на участие в региональном конкурсе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cs="Times New Roman" w:ascii="Times New Roman" w:hAnsi="Times New Roman"/>
          <w:b/>
          <w:bCs/>
          <w:sz w:val="28"/>
          <w:szCs w:val="24"/>
        </w:rPr>
        <w:t>«Техномир»</w:t>
      </w:r>
    </w:p>
    <w:p>
      <w:pPr>
        <w:pStyle w:val="Normal"/>
        <w:spacing w:lineRule="auto" w:line="360" w:before="0" w:after="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tbl>
      <w:tblPr>
        <w:tblW w:w="9548" w:type="dxa"/>
        <w:jc w:val="left"/>
        <w:tblInd w:w="-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4758"/>
        <w:gridCol w:w="4789"/>
      </w:tblGrid>
      <w:tr>
        <w:trPr/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Муниципалитет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Полное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наименование образовательной организации по Уставу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окращенное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наименование образовательной организации по Уставу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Контакты организации: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тел. для связи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ФИО и контакты авторов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Ф.И.О., должность,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тел. для связи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Номинация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Название инновационного проекта/ методической разработки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"/>
        <w:spacing w:lineRule="auto" w:line="240" w:before="0" w:after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         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>(Ф.И.О., подпись)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567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ind w:left="567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ind w:left="567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ind w:left="567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ind w:left="567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ind w:left="5670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ind w:left="5670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ind w:left="5670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ind w:left="5670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ind w:left="5670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ind w:left="5670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ind w:left="5670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ind w:left="5670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ind w:left="5670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ind w:left="5670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ind w:left="5670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ind w:left="5670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ind w:left="5670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ind w:left="5670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ind w:left="5670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ind w:left="5670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ind w:left="5670"/>
        <w:jc w:val="right"/>
        <w:rPr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Приложение № 3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567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Ректору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ГАОУ ДПО ВО ВИРО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iCs/>
          <w:sz w:val="20"/>
          <w:szCs w:val="20"/>
        </w:rPr>
      </w:pPr>
      <w:r>
        <w:rPr>
          <w:rFonts w:cs="Times New Roman" w:ascii="Times New Roman" w:hAnsi="Times New Roman"/>
          <w:iCs/>
          <w:sz w:val="20"/>
          <w:szCs w:val="20"/>
        </w:rPr>
        <w:t>Артамоновой  М.В.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Согласие на обработку персональных данных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ab/>
        <w:t xml:space="preserve">Я, ___________________________________________________________________,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>(Ф.И.О.)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проживающий по адресу _______________________________________________________ паспорт серии _____________, номер _______________, выданный 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« ___ » ___________ _____ года, в соответствии  с   Федеральным     законом      от 27.07.2006 № 152-ФЗ «О персональных данных»,  </w:t>
      </w:r>
      <w:r>
        <w:rPr>
          <w:rFonts w:cs="Times New Roman" w:ascii="Times New Roman" w:hAnsi="Times New Roman"/>
          <w:spacing w:val="9"/>
          <w:sz w:val="20"/>
          <w:szCs w:val="20"/>
        </w:rPr>
        <w:t xml:space="preserve">даю согласие </w:t>
      </w:r>
      <w:r>
        <w:rPr>
          <w:rFonts w:cs="Times New Roman" w:ascii="Times New Roman" w:hAnsi="Times New Roman"/>
          <w:sz w:val="20"/>
          <w:szCs w:val="20"/>
        </w:rPr>
        <w:t xml:space="preserve">ГАОУ ДПО ВО ВИРО, расположенному по адресу: г. Владимир, пр-т Ленина, д. 8а,  </w:t>
      </w:r>
      <w:r>
        <w:rPr>
          <w:rFonts w:cs="Times New Roman" w:ascii="Times New Roman" w:hAnsi="Times New Roman"/>
          <w:spacing w:val="9"/>
          <w:sz w:val="20"/>
          <w:szCs w:val="20"/>
        </w:rPr>
        <w:t xml:space="preserve">на </w:t>
      </w:r>
      <w:r>
        <w:rPr>
          <w:rFonts w:eastAsia="Calibri" w:cs="Times New Roman" w:ascii="Times New Roman" w:hAnsi="Times New Roman"/>
          <w:sz w:val="20"/>
          <w:szCs w:val="20"/>
        </w:rPr>
        <w:t xml:space="preserve">сбор, запись, систематизацию, накопление, хранение, уточнение (обновление, изменение), извлечение, использование, передачу (предоставление, доступ в случаях прямо предусмотренных действующим законодательством РФ с соблюдением требований внутренних актов ГАОУ ДПО ВО ВИРО), обезличивание, блокирование, уничтожение, удаление </w:t>
      </w:r>
      <w:r>
        <w:rPr>
          <w:rFonts w:cs="Times New Roman" w:ascii="Times New Roman" w:hAnsi="Times New Roman"/>
          <w:sz w:val="20"/>
          <w:szCs w:val="20"/>
        </w:rPr>
        <w:t>следующих персональных данных для регистрации участия в конкурсе и размещения в электронном сборнике:</w:t>
      </w:r>
    </w:p>
    <w:p>
      <w:pPr>
        <w:pStyle w:val="NormalWeb"/>
        <w:tabs>
          <w:tab w:val="clear" w:pos="708"/>
          <w:tab w:val="left" w:pos="175" w:leader="none"/>
          <w:tab w:val="left" w:pos="284" w:leader="none"/>
        </w:tabs>
        <w:spacing w:before="280"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Фамилия, имя, отчество, год рождения, территория, телефон, достижения, электронная почта, место работы, должность</w:t>
      </w:r>
    </w:p>
    <w:p>
      <w:pPr>
        <w:pStyle w:val="NormalWeb"/>
        <w:tabs>
          <w:tab w:val="clear" w:pos="708"/>
          <w:tab w:val="left" w:pos="175" w:leader="none"/>
          <w:tab w:val="left" w:pos="284" w:leader="none"/>
        </w:tabs>
        <w:spacing w:before="280" w:after="0"/>
        <w:jc w:val="both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с использованием неавтоматизированных и автоматизированных средств обработки </w:t>
      </w:r>
      <w:r>
        <w:rPr>
          <w:b/>
          <w:sz w:val="20"/>
          <w:szCs w:val="20"/>
        </w:rPr>
        <w:t xml:space="preserve">в целях </w:t>
      </w:r>
      <w:r>
        <w:rPr>
          <w:b/>
          <w:bCs/>
          <w:sz w:val="20"/>
          <w:szCs w:val="20"/>
        </w:rPr>
        <w:t>регистрации сведений, необходимых для участия в конкурсе «Техномир».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 xml:space="preserve">Персональные данные, на обработку которых распространяется данное разрешение, включают в себя данные, предоставленные мною при заполнении заявки, конкурсных работ и других документов, </w:t>
      </w:r>
      <w:r>
        <w:rPr>
          <w:rFonts w:cs="Times New Roman" w:ascii="Times New Roman" w:hAnsi="Times New Roman"/>
          <w:sz w:val="20"/>
          <w:szCs w:val="20"/>
        </w:rPr>
        <w:t>для размещения в Интернете, в базе данных об участниках конкурса.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>
        <w:rPr>
          <w:rFonts w:cs="Times New Roman" w:ascii="Times New Roman" w:hAnsi="Times New Roman"/>
          <w:spacing w:val="-1"/>
          <w:sz w:val="20"/>
          <w:szCs w:val="20"/>
        </w:rPr>
        <w:t xml:space="preserve">Я утверждаю, что ознакомлен </w:t>
      </w:r>
      <w:r>
        <w:rPr>
          <w:rFonts w:cs="Times New Roman" w:ascii="Times New Roman" w:hAnsi="Times New Roman"/>
          <w:sz w:val="20"/>
          <w:szCs w:val="20"/>
        </w:rPr>
        <w:t>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>
        <w:rPr>
          <w:rFonts w:cs="Times New Roman" w:ascii="Times New Roman" w:hAnsi="Times New Roman"/>
          <w:spacing w:val="-1"/>
          <w:sz w:val="20"/>
          <w:szCs w:val="20"/>
        </w:rPr>
        <w:t>Согласие вступает в силу со дня его подписания и действует в течение трех лет.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>
        <w:rPr>
          <w:rFonts w:cs="Times New Roman" w:ascii="Times New Roman" w:hAnsi="Times New Roman"/>
          <w:spacing w:val="-1"/>
          <w:sz w:val="20"/>
          <w:szCs w:val="20"/>
        </w:rPr>
        <w:t xml:space="preserve">Я вправе отозвать свое согласие на обработку ПДн посредством соответствующего письменного заявления, что влечет дальнейшее прекращение отношений с ГАОУ ДПО ВО ВИРО.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« ___ » __________ 20_ г.                                                                              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b/>
          <w:bCs/>
          <w:i/>
        </w:rPr>
        <w:t xml:space="preserve">                                                                                    </w:t>
      </w:r>
      <w:r>
        <w:rPr>
          <w:b/>
          <w:bCs/>
          <w:i/>
        </w:rPr>
        <w:t>(подпись)</w:t>
      </w:r>
    </w:p>
    <w:p>
      <w:pPr>
        <w:pStyle w:val="Normal"/>
        <w:widowControl w:val="false"/>
        <w:spacing w:lineRule="auto" w:line="240" w:before="0" w:after="0"/>
        <w:ind w:left="60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60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60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60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60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widowControl w:val="false"/>
        <w:spacing w:lineRule="auto" w:line="240" w:before="0" w:after="0"/>
        <w:ind w:left="60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widowControl w:val="false"/>
        <w:spacing w:lineRule="auto" w:line="240" w:before="0" w:after="0"/>
        <w:ind w:left="60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widowControl w:val="false"/>
        <w:spacing w:lineRule="auto" w:line="240" w:before="0" w:after="0"/>
        <w:ind w:left="60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widowControl w:val="false"/>
        <w:spacing w:lineRule="auto" w:line="240" w:before="0" w:after="0"/>
        <w:ind w:left="60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widowControl w:val="false"/>
        <w:spacing w:lineRule="auto" w:line="240" w:before="0" w:after="0"/>
        <w:ind w:left="60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widowControl w:val="false"/>
        <w:spacing w:lineRule="auto" w:line="240" w:before="0" w:after="0"/>
        <w:ind w:left="60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widowControl w:val="false"/>
        <w:spacing w:lineRule="auto" w:line="240" w:before="0" w:after="0"/>
        <w:ind w:left="60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widowControl w:val="false"/>
        <w:spacing w:lineRule="auto" w:line="240" w:before="0" w:after="0"/>
        <w:ind w:left="60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widowControl w:val="false"/>
        <w:spacing w:lineRule="auto" w:line="240" w:before="0" w:after="0"/>
        <w:ind w:left="60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widowControl w:val="false"/>
        <w:spacing w:lineRule="auto" w:line="240" w:before="0" w:after="0"/>
        <w:ind w:left="60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widowControl w:val="false"/>
        <w:spacing w:lineRule="auto" w:line="240" w:before="0" w:after="0"/>
        <w:ind w:left="60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widowControl w:val="false"/>
        <w:spacing w:lineRule="auto" w:line="240" w:before="0" w:after="0"/>
        <w:ind w:left="60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widowControl w:val="false"/>
        <w:spacing w:lineRule="auto" w:line="240" w:before="0" w:after="0"/>
        <w:ind w:left="60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widowControl w:val="false"/>
        <w:spacing w:lineRule="auto" w:line="240" w:before="0" w:after="0"/>
        <w:ind w:left="60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widowControl w:val="false"/>
        <w:spacing w:lineRule="auto" w:line="240" w:before="0" w:after="0"/>
        <w:ind w:left="60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widowControl w:val="false"/>
        <w:spacing w:lineRule="auto" w:line="240" w:before="0" w:after="0"/>
        <w:ind w:left="60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widowControl w:val="false"/>
        <w:spacing w:lineRule="auto" w:line="240" w:before="0" w:after="0"/>
        <w:ind w:left="60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widowControl w:val="false"/>
        <w:spacing w:lineRule="auto" w:line="240" w:before="0" w:after="0"/>
        <w:ind w:left="60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widowControl w:val="false"/>
        <w:spacing w:lineRule="auto" w:line="240" w:before="0" w:after="0"/>
        <w:ind w:left="60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widowControl w:val="false"/>
        <w:spacing w:lineRule="auto" w:line="240" w:before="0" w:after="0"/>
        <w:ind w:left="60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widowControl w:val="false"/>
        <w:spacing w:lineRule="auto" w:line="240" w:before="0" w:after="0"/>
        <w:ind w:left="60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</w:t>
      </w:r>
      <w:r>
        <w:rPr>
          <w:rFonts w:ascii="Times New Roman" w:hAnsi="Times New Roman"/>
          <w:b/>
          <w:bCs/>
        </w:rPr>
        <w:t>Приложение №4</w:t>
      </w:r>
    </w:p>
    <w:p>
      <w:pPr>
        <w:pStyle w:val="Normal"/>
        <w:widowControl w:val="false"/>
        <w:spacing w:lineRule="auto" w:line="240" w:before="0" w:after="0"/>
        <w:ind w:left="60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Реквизиты</w:t>
      </w:r>
    </w:p>
    <w:p>
      <w:pPr>
        <w:pStyle w:val="Normal"/>
        <w:spacing w:lineRule="auto" w:line="240" w:before="0" w:after="0"/>
        <w:rPr>
          <w:rFonts w:ascii="Times New Roman" w:hAnsi="Times New Roman"/>
          <w:i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Полное наименование: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государственное автономное образовательное учреждение дополнительного профессионального образования Владимирской области «Владимирский институт  развития  образования имени Л.И. Новиковой»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>
      <w:pPr>
        <w:pStyle w:val="Normal"/>
        <w:spacing w:lineRule="auto" w:line="240" w:before="0" w:after="0"/>
        <w:rPr>
          <w:rFonts w:ascii="Times New Roman" w:hAnsi="Times New Roman"/>
          <w:i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Сокращенное наименование: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ГАОУ ДПО ВО ВИРО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Юридический адрес</w:t>
      </w:r>
      <w:r>
        <w:rPr>
          <w:rFonts w:ascii="Times New Roman" w:hAnsi="Times New Roman"/>
          <w:sz w:val="24"/>
          <w:szCs w:val="24"/>
        </w:rPr>
        <w:t>: 600001, г. Владимир,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пр-кт Ленина, 8А (Тел./факс 36-63-94)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МФ ВО (ГАОУ ДПО ВО ВИРО л/сч. </w:t>
      </w:r>
      <w:r>
        <w:rPr>
          <w:rFonts w:ascii="Times New Roman" w:hAnsi="Times New Roman"/>
          <w:sz w:val="24"/>
          <w:szCs w:val="24"/>
          <w:shd w:fill="F4F5F7" w:val="clear"/>
        </w:rPr>
        <w:t>902U5843000</w:t>
      </w:r>
      <w:r>
        <w:rPr>
          <w:rFonts w:ascii="Times New Roman" w:hAnsi="Times New Roman"/>
          <w:sz w:val="24"/>
          <w:szCs w:val="24"/>
        </w:rPr>
        <w:t>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/ КПП   3327101387/332701001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Р/С 03224643170000003201 в ВОЛГО-ВЯТСКОЕ ГУ БАНКА РОССИИ//УПРАВЛЕНИЕ ФЕДЕРАЛЬНОГО КАЗНАЧЕЙСТВА ПО НИЖЕГОРОДСКОЙ ОБЛАСТИ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БИК   012202102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к/сч. 40102810745370000024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ОКТМО -  17701000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КБК – 00000000000000000130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КОД ПОСТУПЛЕНИЯ - ПД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sz w:val="24"/>
          <w:szCs w:val="24"/>
          <w:lang w:val="en-US"/>
        </w:rPr>
        <w:t xml:space="preserve">E-mail: </w:t>
      </w:r>
      <w:hyperlink r:id="rId4">
        <w:r>
          <w:rPr>
            <w:rStyle w:val="Hyperlink"/>
            <w:rFonts w:ascii="Times New Roman" w:hAnsi="Times New Roman"/>
            <w:sz w:val="24"/>
            <w:szCs w:val="24"/>
            <w:lang w:val="en-US"/>
          </w:rPr>
          <w:t>Vipkrobuh@yandex.ru</w:t>
        </w:r>
      </w:hyperlink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лице ректора института Марины Владимировны Артамоновой, действующей на основании Устава.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Главный бухгалтер:  Марина Владимировна Шульга.</w:t>
      </w:r>
    </w:p>
    <w:p>
      <w:pPr>
        <w:pStyle w:val="Normal"/>
        <w:spacing w:lineRule="auto" w:line="240" w:before="0" w:after="20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20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20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20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20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20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20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20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20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20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20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20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20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20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Приложение 5</w:t>
      </w:r>
    </w:p>
    <w:p>
      <w:pPr>
        <w:pStyle w:val="Normal"/>
        <w:spacing w:lineRule="auto" w:line="240" w:before="0" w:after="20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Состав Жюри</w:t>
      </w:r>
    </w:p>
    <w:p>
      <w:pPr>
        <w:pStyle w:val="Normal"/>
        <w:spacing w:lineRule="auto" w:line="240" w:before="0" w:after="20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1. Артеменко Ирина Владимировна — методист кафедры дошкольного и начального образования ВИРО.</w:t>
      </w:r>
    </w:p>
    <w:p>
      <w:pPr>
        <w:pStyle w:val="Normal"/>
        <w:spacing w:lineRule="auto" w:line="240" w:before="0" w:after="20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2. Егорова Валентина Валерьевна — старший преподаватель кафедры дошкольного и начального образования ВИРО.</w:t>
      </w:r>
    </w:p>
    <w:p>
      <w:pPr>
        <w:pStyle w:val="Normal"/>
        <w:spacing w:lineRule="auto" w:line="240" w:before="0" w:after="20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3. Исмаилова Татьяна Владимировна -доцент кафедры дошкольного и начального образования ВИРО. </w:t>
      </w:r>
    </w:p>
    <w:p>
      <w:pPr>
        <w:pStyle w:val="Normal"/>
        <w:spacing w:lineRule="auto" w:line="240" w:before="0" w:after="20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4. Потолицина Наталья Борисовна — доцент, к.п.н. кафедры дошкольного и начального образования ВИРО.</w:t>
      </w:r>
    </w:p>
    <w:p>
      <w:pPr>
        <w:pStyle w:val="Normal"/>
        <w:spacing w:lineRule="auto" w:line="240" w:before="0" w:after="20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5. Сафонова Елена Николаевна — доцент кафедры дошкольного и начального образования ВИРО.</w:t>
      </w:r>
    </w:p>
    <w:p>
      <w:pPr>
        <w:pStyle w:val="Normal"/>
        <w:spacing w:lineRule="auto" w:line="240" w:before="0" w:after="20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6.  Успенская Мария Александровна - доцент кафедры дошкольного и начального образования ВИРО.</w:t>
      </w:r>
    </w:p>
    <w:sectPr>
      <w:headerReference w:type="even" r:id="rId5"/>
      <w:headerReference w:type="default" r:id="rId6"/>
      <w:headerReference w:type="first" r:id="rId7"/>
      <w:type w:val="nextPage"/>
      <w:pgSz w:w="11906" w:h="16838"/>
      <w:pgMar w:left="1418" w:right="567" w:gutter="0" w:header="709" w:top="1134" w:footer="0" w:bottom="709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086145181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30648f"/>
    <w:rPr>
      <w:color w:themeColor="hyperlink"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6f3fdf"/>
    <w:rPr>
      <w:rFonts w:ascii="Tahoma" w:hAnsi="Tahoma" w:cs="Tahoma"/>
      <w:sz w:val="16"/>
      <w:szCs w:val="16"/>
    </w:rPr>
  </w:style>
  <w:style w:type="character" w:styleId="Style15" w:customStyle="1">
    <w:name w:val="Основной текст с отступом Знак"/>
    <w:basedOn w:val="DefaultParagraphFont"/>
    <w:qFormat/>
    <w:rsid w:val="003c5b99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6" w:customStyle="1">
    <w:name w:val="Основной текст Знак"/>
    <w:basedOn w:val="DefaultParagraphFont"/>
    <w:uiPriority w:val="99"/>
    <w:qFormat/>
    <w:rsid w:val="00586508"/>
    <w:rPr/>
  </w:style>
  <w:style w:type="character" w:styleId="Style17" w:customStyle="1">
    <w:name w:val="Верхний колонтитул Знак"/>
    <w:basedOn w:val="DefaultParagraphFont"/>
    <w:uiPriority w:val="99"/>
    <w:qFormat/>
    <w:rsid w:val="00b5366e"/>
    <w:rPr/>
  </w:style>
  <w:style w:type="character" w:styleId="Style18" w:customStyle="1">
    <w:name w:val="Нижний колонтитул Знак"/>
    <w:basedOn w:val="DefaultParagraphFont"/>
    <w:uiPriority w:val="99"/>
    <w:qFormat/>
    <w:rsid w:val="00b5366e"/>
    <w:rPr/>
  </w:style>
  <w:style w:type="character" w:styleId="Style19" w:customStyle="1">
    <w:name w:val="Основной текст_"/>
    <w:basedOn w:val="DefaultParagraphFont"/>
    <w:link w:val="5"/>
    <w:qFormat/>
    <w:rsid w:val="00744fc7"/>
    <w:rPr>
      <w:rFonts w:ascii="Times New Roman" w:hAnsi="Times New Roman" w:eastAsia="Times New Roman"/>
      <w:sz w:val="26"/>
      <w:szCs w:val="26"/>
      <w:shd w:fill="FFFFFF" w:val="clear"/>
    </w:rPr>
  </w:style>
  <w:style w:type="character" w:styleId="extended-textshort" w:customStyle="1">
    <w:name w:val="extended-text__short"/>
    <w:basedOn w:val="DefaultParagraphFont"/>
    <w:qFormat/>
    <w:rsid w:val="00744fc7"/>
    <w:rPr/>
  </w:style>
  <w:style w:type="character" w:styleId="Style20">
    <w:name w:val="Маркеры"/>
    <w:qFormat/>
    <w:rPr>
      <w:rFonts w:ascii="OpenSymbol" w:hAnsi="OpenSymbol" w:eastAsia="OpenSymbol" w:cs="OpenSymbol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BodyText">
    <w:name w:val="Body Text"/>
    <w:basedOn w:val="Normal"/>
    <w:link w:val="Style16"/>
    <w:uiPriority w:val="99"/>
    <w:unhideWhenUsed/>
    <w:rsid w:val="00586508"/>
    <w:pPr>
      <w:spacing w:before="0" w:after="12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Droid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ListParagraph">
    <w:name w:val="List Paragraph"/>
    <w:basedOn w:val="Normal"/>
    <w:uiPriority w:val="34"/>
    <w:qFormat/>
    <w:rsid w:val="00e70d71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6f3fd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Style15"/>
    <w:rsid w:val="003c5b99"/>
    <w:pPr>
      <w:spacing w:lineRule="auto" w:line="240" w:before="0" w:after="0"/>
      <w:ind w:firstLine="720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NormalWeb">
    <w:name w:val="Normal (Web)"/>
    <w:basedOn w:val="Normal"/>
    <w:uiPriority w:val="99"/>
    <w:unhideWhenUsed/>
    <w:qFormat/>
    <w:rsid w:val="00e25f1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 w:customStyle="1">
    <w:name w:val="Знак Знак Знак Знак"/>
    <w:basedOn w:val="Normal"/>
    <w:qFormat/>
    <w:rsid w:val="00d03450"/>
    <w:pPr>
      <w:spacing w:lineRule="auto" w:line="240" w:before="0" w:after="0"/>
    </w:pPr>
    <w:rPr>
      <w:rFonts w:ascii="Verdana" w:hAnsi="Verdana" w:eastAsia="Times New Roman" w:cs="Verdana"/>
      <w:sz w:val="20"/>
      <w:szCs w:val="20"/>
      <w:lang w:val="en-US"/>
    </w:rPr>
  </w:style>
  <w:style w:type="paragraph" w:styleId="Style24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7"/>
    <w:uiPriority w:val="99"/>
    <w:unhideWhenUsed/>
    <w:rsid w:val="00b5366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8"/>
    <w:uiPriority w:val="99"/>
    <w:unhideWhenUsed/>
    <w:rsid w:val="00b5366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5" w:customStyle="1">
    <w:name w:val="Основной текст5"/>
    <w:basedOn w:val="Normal"/>
    <w:link w:val="Style19"/>
    <w:qFormat/>
    <w:rsid w:val="00744fc7"/>
    <w:pPr>
      <w:widowControl w:val="false"/>
      <w:shd w:val="clear" w:color="auto" w:fill="FFFFFF"/>
      <w:spacing w:lineRule="exact" w:line="442" w:before="0" w:after="0"/>
      <w:ind w:hanging="340"/>
      <w:jc w:val="both"/>
    </w:pPr>
    <w:rPr>
      <w:rFonts w:ascii="Times New Roman" w:hAnsi="Times New Roman" w:eastAsia="Times New Roman"/>
      <w:sz w:val="26"/>
      <w:szCs w:val="26"/>
    </w:rPr>
  </w:style>
  <w:style w:type="paragraph" w:styleId="TableParagraph">
    <w:name w:val="Table Paragraph"/>
    <w:basedOn w:val="Normal"/>
    <w:qFormat/>
    <w:pPr>
      <w:ind w:left="100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Style71">
    <w:name w:val="Style71"/>
    <w:basedOn w:val="Normal"/>
    <w:qFormat/>
    <w:pPr>
      <w:widowControl w:val="false"/>
      <w:spacing w:lineRule="exact" w:line="274"/>
      <w:ind w:firstLine="701"/>
    </w:pPr>
    <w:rPr/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Style2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2c7c5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ra.artemenko2012@yandex.ru" TargetMode="External"/><Relationship Id="rId3" Type="http://schemas.openxmlformats.org/officeDocument/2006/relationships/hyperlink" Target="mailto:ira.artemenko2012@yandex.ru" TargetMode="External"/><Relationship Id="rId4" Type="http://schemas.openxmlformats.org/officeDocument/2006/relationships/hyperlink" Target="mailto:Vipkrobuh@yandex.ru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6CF5D-8DF6-4965-9F80-53A39444E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Application>LibreOffice/24.8.5.2$Linux_X86_64 LibreOffice_project/480$Build-2</Application>
  <AppVersion>15.0000</AppVersion>
  <Pages>8</Pages>
  <Words>1207</Words>
  <Characters>8993</Characters>
  <CharactersWithSpaces>10435</CharactersWithSpaces>
  <Paragraphs>136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2022-02-21T14:22:00Z</dcterms:created>
  <dc:creator>Сафонова Елена Николаевна</dc:creator>
  <dc:description/>
  <dc:language>ru-RU</dc:language>
  <cp:lastModifiedBy/>
  <cp:lastPrinted>2024-10-30T15:10:17Z</cp:lastPrinted>
  <dcterms:modified xsi:type="dcterms:W3CDTF">2025-08-27T10:43:38Z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