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567"/>
        <w:jc w:val="center"/>
        <w:spacing w:before="0" w:beforeAutospacing="0" w:after="0"/>
        <w:rPr>
          <w:b/>
        </w:rPr>
      </w:pPr>
      <w:r>
        <w:rPr>
          <w:b/>
        </w:rPr>
      </w:r>
      <w:r/>
    </w:p>
    <w:p>
      <w:pPr>
        <w:pStyle w:val="621"/>
        <w:ind w:firstLine="567"/>
        <w:jc w:val="center"/>
        <w:spacing w:before="0" w:beforeAutospacing="0" w:after="0"/>
        <w:rPr>
          <w:b/>
        </w:rPr>
      </w:pPr>
      <w:r>
        <w:rPr>
          <w:b/>
        </w:rPr>
        <w:t xml:space="preserve">Уважаемые коллеги!</w:t>
      </w:r>
      <w:r/>
    </w:p>
    <w:p>
      <w:pPr>
        <w:pStyle w:val="621"/>
        <w:ind w:firstLine="567"/>
        <w:jc w:val="center"/>
        <w:spacing w:before="0" w:beforeAutospacing="0" w:after="0"/>
        <w:rPr>
          <w:b/>
        </w:rPr>
      </w:pPr>
      <w:r>
        <w:rPr>
          <w:b/>
        </w:rPr>
      </w:r>
      <w:r/>
    </w:p>
    <w:p>
      <w:pPr>
        <w:ind w:firstLine="567"/>
        <w:jc w:val="both"/>
        <w:spacing w:line="23" w:lineRule="atLeast"/>
        <w:tabs>
          <w:tab w:val="left" w:pos="386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игрового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английскому языку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British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Bulldog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пять вариантов заданий для участников из 2, 3-4, 5-6, 7-8 и 9-11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Вариант заданий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участников из 2 классов состоит из 30 вопросов, из 3-4 классов из 35 вопросов, для участников других возрастных групп – из 45 вопросов. Задания для 2 классов рассчитаны на школьников, изучающих английский язык второй год или занимающихся с репетитором. </w:t>
      </w:r>
      <w:r/>
    </w:p>
    <w:p>
      <w:pPr>
        <w:ind w:firstLine="567"/>
        <w:jc w:val="both"/>
        <w:spacing w:line="23" w:lineRule="atLeast"/>
        <w:tabs>
          <w:tab w:val="left" w:pos="386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Время выполнения конкурсных заданий – 45 минут. </w:t>
      </w:r>
      <w:r/>
    </w:p>
    <w:p>
      <w:pPr>
        <w:ind w:firstLine="567"/>
        <w:jc w:val="both"/>
        <w:spacing w:after="120" w:line="23" w:lineRule="atLeas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Регистрационный взнос </w:t>
      </w:r>
      <w:r>
        <w:rPr>
          <w:rFonts w:ascii="Times New Roman" w:hAnsi="Times New Roman" w:cs="Times New Roman"/>
          <w:sz w:val="24"/>
          <w:szCs w:val="24"/>
        </w:rPr>
        <w:t xml:space="preserve">составляет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0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каждого участника. Право бесплатного участия может быть предоставлено детям-сиротам, </w:t>
      </w:r>
      <w:r>
        <w:rPr>
          <w:rFonts w:ascii="Times New Roman" w:hAnsi="Times New Roman" w:cs="Times New Roman"/>
          <w:sz w:val="24"/>
          <w:szCs w:val="24"/>
        </w:rPr>
        <w:t xml:space="preserve">и детям, оставшихся без попечения родителей,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воспитанникам детских домов, </w:t>
      </w:r>
      <w:r>
        <w:rPr>
          <w:rFonts w:ascii="Times New Roman" w:hAnsi="Times New Roman" w:cs="Times New Roman"/>
          <w:sz w:val="24"/>
          <w:szCs w:val="24"/>
        </w:rPr>
        <w:t xml:space="preserve">школ при больницах и санаториях.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конкурсе добровольное.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ноября 202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года необходимо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отправить:</w:t>
      </w:r>
      <w:r/>
    </w:p>
    <w:p>
      <w:pPr>
        <w:pStyle w:val="622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«Договор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проведение игрового 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“British </w:t>
      </w:r>
      <w:r>
        <w:rPr>
          <w:rFonts w:ascii="Times New Roman" w:hAnsi="Times New Roman" w:cs="Times New Roman"/>
          <w:sz w:val="24"/>
          <w:szCs w:val="24"/>
        </w:rPr>
        <w:t xml:space="preserve">Bulldog</w:t>
      </w:r>
      <w:r>
        <w:rPr>
          <w:rFonts w:ascii="Times New Roman" w:hAnsi="Times New Roman" w:cs="Times New Roman"/>
          <w:sz w:val="24"/>
          <w:szCs w:val="24"/>
        </w:rPr>
        <w:t xml:space="preserve">”»</w:t>
      </w:r>
      <w:r>
        <w:rPr>
          <w:rFonts w:ascii="Times New Roman" w:hAnsi="Times New Roman" w:cs="Times New Roman"/>
          <w:sz w:val="24"/>
          <w:szCs w:val="24"/>
        </w:rPr>
        <w:t xml:space="preserve"> (в 2х экз. за подписью руководителя ОУ),</w:t>
      </w:r>
      <w:r/>
    </w:p>
    <w:p>
      <w:pPr>
        <w:pStyle w:val="622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аявку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участие в Конкурсе,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которой следует указать количество участников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отдельно по каждому классу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форме.</w:t>
      </w:r>
      <w:r/>
    </w:p>
    <w:p>
      <w:pPr>
        <w:pStyle w:val="622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оплату регистрационного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взнос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право участия в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онкурсе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рублей от каждого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22"/>
        <w:ind w:left="1287"/>
        <w:jc w:val="both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Бланки задани</w:t>
      </w:r>
      <w:r>
        <w:rPr>
          <w:rFonts w:ascii="Times New Roman" w:hAnsi="Times New Roman" w:cs="Times New Roman"/>
          <w:sz w:val="24"/>
          <w:szCs w:val="24"/>
        </w:rPr>
        <w:t xml:space="preserve">й необходимо забрать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Государственного автономного образовательного учреждения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ланки с ответами учащихся, на которых составляется список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классам в ал</w:t>
      </w:r>
      <w:r>
        <w:rPr>
          <w:rFonts w:ascii="Times New Roman" w:hAnsi="Times New Roman" w:cs="Times New Roman"/>
          <w:b/>
          <w:sz w:val="24"/>
          <w:szCs w:val="24"/>
        </w:rPr>
        <w:t xml:space="preserve">фавитном порядке</w:t>
      </w:r>
      <w:r>
        <w:rPr>
          <w:rFonts w:ascii="Times New Roman" w:hAnsi="Times New Roman" w:cs="Times New Roman"/>
          <w:sz w:val="24"/>
          <w:szCs w:val="24"/>
        </w:rPr>
        <w:t xml:space="preserve">, возвращаются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учебную часть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ГАОУ ДПО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/>
    </w:p>
    <w:p>
      <w:pPr>
        <w:pStyle w:val="624"/>
        <w:ind w:firstLine="0"/>
        <w:jc w:val="center"/>
        <w:pageBreakBefore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ДОГОВОР № ____</w:t>
      </w:r>
      <w:r/>
    </w:p>
    <w:p>
      <w:pPr>
        <w:pStyle w:val="624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на проведение игрового конкурса</w:t>
      </w:r>
      <w:r/>
    </w:p>
    <w:p>
      <w:pPr>
        <w:pStyle w:val="624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“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British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Bulldog</w:t>
      </w:r>
      <w:r>
        <w:rPr>
          <w:rFonts w:ascii="Times New Roman" w:hAnsi="Times New Roman" w:cs="Times New Roman"/>
          <w:b/>
          <w:sz w:val="21"/>
          <w:szCs w:val="21"/>
        </w:rPr>
        <w:t xml:space="preserve">”</w:t>
      </w:r>
      <w:r/>
    </w:p>
    <w:p>
      <w:pPr>
        <w:pStyle w:val="624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г. Владимир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«</w:t>
      </w:r>
      <w:r>
        <w:rPr>
          <w:rFonts w:ascii="Times New Roman" w:hAnsi="Times New Roman" w:cs="Times New Roman"/>
          <w:sz w:val="21"/>
          <w:szCs w:val="21"/>
        </w:rPr>
        <w:t xml:space="preserve">____» _________________  </w:t>
      </w:r>
      <w:r>
        <w:rPr>
          <w:rFonts w:ascii="Times New Roman" w:hAnsi="Times New Roman" w:cs="Times New Roman"/>
          <w:sz w:val="21"/>
          <w:szCs w:val="21"/>
        </w:rPr>
        <w:t xml:space="preserve">202</w:t>
      </w:r>
      <w:r>
        <w:rPr>
          <w:rFonts w:ascii="Times New Roman" w:hAnsi="Times New Roman" w:cs="Times New Roman"/>
          <w:sz w:val="21"/>
          <w:szCs w:val="21"/>
        </w:rPr>
        <w:t xml:space="preserve">4</w:t>
      </w:r>
      <w:r>
        <w:rPr>
          <w:rFonts w:ascii="Times New Roman" w:hAnsi="Times New Roman" w:cs="Times New Roman"/>
          <w:sz w:val="21"/>
          <w:szCs w:val="21"/>
        </w:rPr>
        <w:t xml:space="preserve"> г.</w:t>
      </w:r>
      <w:r/>
    </w:p>
    <w:p>
      <w:pPr>
        <w:pStyle w:val="624"/>
        <w:ind w:firstLine="709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color w:val="000000" w:themeColor="text1"/>
          <w:sz w:val="21"/>
          <w:szCs w:val="21"/>
        </w:rPr>
        <w:t xml:space="preserve">(сокращенное наименование- ГАОУ ДПО ВО ВИРО), именуемое в дальнейшем «Региональный оргкомитет», в лице ректора Артамоновой Марины Владимировны, действующего на основании Устава, </w:t>
      </w:r>
      <w:r>
        <w:rPr>
          <w:sz w:val="21"/>
          <w:szCs w:val="21"/>
        </w:rPr>
        <w:t xml:space="preserve">с </w:t>
      </w:r>
      <w:r>
        <w:rPr>
          <w:rFonts w:ascii="Times New Roman" w:hAnsi="Times New Roman" w:cs="Times New Roman"/>
          <w:sz w:val="21"/>
          <w:szCs w:val="21"/>
        </w:rPr>
        <w:t xml:space="preserve">одной стороны, </w:t>
      </w:r>
      <w:r>
        <w:rPr>
          <w:sz w:val="21"/>
          <w:szCs w:val="21"/>
        </w:rPr>
        <w:t xml:space="preserve">руководствуясь ст. 702-729, 779-783 Гражданского кодекса РФ, пп.31 п.1.1 раздела 1 главы III Положения </w:t>
      </w:r>
      <w:r>
        <w:rPr>
          <w:color w:val="000000" w:themeColor="text1"/>
          <w:sz w:val="21"/>
          <w:szCs w:val="21"/>
        </w:rPr>
        <w:t xml:space="preserve">о закупках товаров, работ, услуг ГАОУ ДПО</w:t>
      </w:r>
      <w:r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ВО</w:t>
      </w:r>
      <w:r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ВИРО</w:t>
      </w:r>
      <w:r>
        <w:rPr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 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_____, именуемое в дальнейшем «Партнер», в лице директора ______________________________________________, действующего на основании __________________________, с другой стороны, именуемые в дальнейшем «Стороны», заключили настоящий договор о нижеследующем:</w:t>
      </w:r>
      <w:r/>
    </w:p>
    <w:p>
      <w:pPr>
        <w:pStyle w:val="624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Предмет договора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1.1. Предметом настоящего договора является организация и проведение игрового конкурса “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British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Bulldog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” (далее - «Конкурс»)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во 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Владимирской области</w:t>
      </w:r>
      <w:r>
        <w:rPr>
          <w:b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форме массового централизованного тестирования.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1.2. Срок проведения Конкурса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1"/>
          <w:szCs w:val="21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i/>
          <w:color w:val="000000" w:themeColor="text1"/>
          <w:sz w:val="21"/>
          <w:szCs w:val="21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i/>
          <w:color w:val="000000" w:themeColor="text1"/>
          <w:sz w:val="21"/>
          <w:szCs w:val="21"/>
          <w:u w:val="single"/>
        </w:rPr>
        <w:t xml:space="preserve"> декабря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1"/>
          <w:szCs w:val="21"/>
          <w:u w:val="single"/>
        </w:rPr>
        <w:t xml:space="preserve">202</w:t>
      </w:r>
      <w:r>
        <w:rPr>
          <w:rFonts w:ascii="Times New Roman" w:hAnsi="Times New Roman" w:cs="Times New Roman"/>
          <w:b/>
          <w:bCs/>
          <w:i/>
          <w:color w:val="000000" w:themeColor="text1"/>
          <w:sz w:val="21"/>
          <w:szCs w:val="21"/>
          <w:u w:val="single"/>
        </w:rPr>
        <w:t xml:space="preserve">4</w:t>
      </w:r>
      <w:r>
        <w:rPr>
          <w:rFonts w:ascii="Times New Roman" w:hAnsi="Times New Roman" w:cs="Times New Roman"/>
          <w:b/>
          <w:bCs/>
          <w:i/>
          <w:color w:val="000000" w:themeColor="text1"/>
          <w:sz w:val="21"/>
          <w:szCs w:val="21"/>
          <w:u w:val="single"/>
        </w:rPr>
        <w:t xml:space="preserve"> г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Проведение Конкурса в другие сроки допускается только после согласования с Региональным оргкомитетом. </w:t>
      </w:r>
      <w:r/>
    </w:p>
    <w:p>
      <w:pPr>
        <w:pStyle w:val="624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Права и обязанности сторон по проведению Конкурса</w:t>
      </w:r>
      <w:r/>
    </w:p>
    <w:p>
      <w:pPr>
        <w:pStyle w:val="625"/>
        <w:numPr>
          <w:ilvl w:val="1"/>
          <w:numId w:val="3"/>
        </w:numPr>
        <w:ind w:left="0" w:firstLine="0"/>
        <w:jc w:val="both"/>
        <w:tabs>
          <w:tab w:val="left" w:pos="426" w:leader="none"/>
        </w:tabs>
        <w:rPr>
          <w:color w:val="000000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Региональный </w:t>
      </w:r>
      <w:r>
        <w:rPr>
          <w:b/>
          <w:bCs/>
          <w:color w:val="000000" w:themeColor="text1"/>
          <w:sz w:val="21"/>
          <w:szCs w:val="21"/>
        </w:rPr>
        <w:t xml:space="preserve">оргкомитет  обязан</w:t>
      </w:r>
      <w:r>
        <w:rPr>
          <w:b/>
          <w:bCs/>
          <w:color w:val="000000" w:themeColor="text1"/>
          <w:sz w:val="21"/>
          <w:szCs w:val="21"/>
        </w:rPr>
        <w:t xml:space="preserve">: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color w:val="000000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Своевременно оповестить Партнера о сроках и правилах</w:t>
      </w:r>
      <w:r>
        <w:rPr>
          <w:color w:val="000000" w:themeColor="text1"/>
          <w:sz w:val="21"/>
          <w:szCs w:val="21"/>
        </w:rPr>
        <w:t xml:space="preserve"> проведения </w:t>
      </w:r>
      <w:r>
        <w:rPr>
          <w:color w:val="000000" w:themeColor="text1"/>
          <w:sz w:val="21"/>
          <w:szCs w:val="21"/>
        </w:rPr>
        <w:t xml:space="preserve">к</w:t>
      </w:r>
      <w:r>
        <w:rPr>
          <w:color w:val="000000" w:themeColor="text1"/>
          <w:sz w:val="21"/>
          <w:szCs w:val="21"/>
        </w:rPr>
        <w:t xml:space="preserve">онкурса, </w:t>
      </w:r>
      <w:r>
        <w:rPr>
          <w:color w:val="000000" w:themeColor="text1"/>
          <w:sz w:val="21"/>
          <w:szCs w:val="21"/>
        </w:rPr>
        <w:t xml:space="preserve">осуществить </w:t>
      </w:r>
      <w:r>
        <w:rPr>
          <w:color w:val="000000" w:themeColor="text1"/>
          <w:sz w:val="21"/>
          <w:szCs w:val="21"/>
        </w:rPr>
        <w:t xml:space="preserve">передачу рекламных плакатов конкурса.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color w:val="000000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Присвоить специальный код Партнеру, в соответствии с инструкцией по кодированию.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b/>
          <w:color w:val="000000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Передать Партнеру заказанное им в соответствии с п. 2.2.</w:t>
      </w:r>
      <w:r>
        <w:rPr>
          <w:color w:val="000000" w:themeColor="text1"/>
          <w:sz w:val="21"/>
          <w:szCs w:val="21"/>
        </w:rPr>
        <w:t xml:space="preserve">2</w:t>
      </w:r>
      <w:r>
        <w:rPr>
          <w:color w:val="000000" w:themeColor="text1"/>
          <w:sz w:val="21"/>
          <w:szCs w:val="21"/>
        </w:rPr>
        <w:t xml:space="preserve"> настоящего Договора количество комплектов заданий участников</w:t>
      </w:r>
      <w:r>
        <w:rPr>
          <w:color w:val="000000" w:themeColor="text1"/>
          <w:sz w:val="21"/>
          <w:szCs w:val="21"/>
        </w:rPr>
        <w:t xml:space="preserve"> в </w:t>
      </w:r>
      <w:r>
        <w:rPr>
          <w:color w:val="000000" w:themeColor="text1"/>
          <w:sz w:val="21"/>
          <w:szCs w:val="21"/>
        </w:rPr>
        <w:t xml:space="preserve">срок  до</w:t>
      </w:r>
      <w:r>
        <w:rPr>
          <w:color w:val="000000" w:themeColor="text1"/>
          <w:sz w:val="21"/>
          <w:szCs w:val="21"/>
        </w:rPr>
        <w:t xml:space="preserve"> «</w:t>
      </w:r>
      <w:r>
        <w:rPr>
          <w:b/>
          <w:i/>
          <w:color w:val="000000" w:themeColor="text1"/>
          <w:sz w:val="21"/>
          <w:szCs w:val="21"/>
          <w:u w:val="single"/>
        </w:rPr>
        <w:t xml:space="preserve">1</w:t>
      </w:r>
      <w:r>
        <w:rPr>
          <w:b/>
          <w:i/>
          <w:color w:val="000000" w:themeColor="text1"/>
          <w:sz w:val="21"/>
          <w:szCs w:val="21"/>
          <w:u w:val="single"/>
        </w:rPr>
        <w:t xml:space="preserve">6</w:t>
      </w:r>
      <w:r>
        <w:rPr>
          <w:b/>
          <w:i/>
          <w:color w:val="000000" w:themeColor="text1"/>
          <w:sz w:val="21"/>
          <w:szCs w:val="21"/>
          <w:u w:val="single"/>
        </w:rPr>
        <w:t xml:space="preserve">» </w:t>
      </w:r>
      <w:r>
        <w:rPr>
          <w:b/>
          <w:i/>
          <w:color w:val="000000" w:themeColor="text1"/>
          <w:sz w:val="21"/>
          <w:szCs w:val="21"/>
          <w:u w:val="single"/>
        </w:rPr>
        <w:t xml:space="preserve"> декабря </w:t>
      </w:r>
      <w:r>
        <w:rPr>
          <w:b/>
          <w:i/>
          <w:color w:val="000000" w:themeColor="text1"/>
          <w:sz w:val="21"/>
          <w:szCs w:val="21"/>
          <w:u w:val="single"/>
        </w:rPr>
        <w:t xml:space="preserve">202</w:t>
      </w:r>
      <w:r>
        <w:rPr>
          <w:b/>
          <w:i/>
          <w:color w:val="000000" w:themeColor="text1"/>
          <w:sz w:val="21"/>
          <w:szCs w:val="21"/>
          <w:u w:val="single"/>
        </w:rPr>
        <w:t xml:space="preserve">4</w:t>
      </w:r>
      <w:r>
        <w:rPr>
          <w:b/>
          <w:i/>
          <w:color w:val="000000" w:themeColor="text1"/>
          <w:sz w:val="21"/>
          <w:szCs w:val="21"/>
          <w:u w:val="single"/>
        </w:rPr>
        <w:t xml:space="preserve"> года.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spacing w:val="-2"/>
          <w:sz w:val="21"/>
          <w:szCs w:val="21"/>
        </w:rPr>
      </w:pPr>
      <w:r>
        <w:rPr>
          <w:sz w:val="21"/>
          <w:szCs w:val="21"/>
        </w:rPr>
        <w:t xml:space="preserve">Прове</w:t>
      </w:r>
      <w:r>
        <w:rPr>
          <w:sz w:val="21"/>
          <w:szCs w:val="21"/>
        </w:rPr>
        <w:t xml:space="preserve">сти</w:t>
      </w:r>
      <w:r>
        <w:rPr>
          <w:sz w:val="21"/>
          <w:szCs w:val="21"/>
        </w:rPr>
        <w:t xml:space="preserve"> первоначальн</w:t>
      </w:r>
      <w:r>
        <w:rPr>
          <w:sz w:val="21"/>
          <w:szCs w:val="21"/>
        </w:rPr>
        <w:t xml:space="preserve">ую</w:t>
      </w:r>
      <w:r>
        <w:rPr>
          <w:sz w:val="21"/>
          <w:szCs w:val="21"/>
        </w:rPr>
        <w:t xml:space="preserve"> проверк</w:t>
      </w:r>
      <w:r>
        <w:rPr>
          <w:sz w:val="21"/>
          <w:szCs w:val="21"/>
        </w:rPr>
        <w:t xml:space="preserve">у</w:t>
      </w:r>
      <w:r>
        <w:rPr>
          <w:sz w:val="21"/>
          <w:szCs w:val="21"/>
        </w:rPr>
        <w:t xml:space="preserve"> материалов Конкурса.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sz w:val="21"/>
          <w:szCs w:val="21"/>
        </w:rPr>
      </w:pPr>
      <w:r>
        <w:rPr>
          <w:spacing w:val="-2"/>
          <w:sz w:val="21"/>
          <w:szCs w:val="21"/>
        </w:rPr>
        <w:t xml:space="preserve">Передать Партнеру в срок не позднее, чем 01 мая 202</w:t>
      </w:r>
      <w:r>
        <w:rPr>
          <w:spacing w:val="-2"/>
          <w:sz w:val="21"/>
          <w:szCs w:val="21"/>
        </w:rPr>
        <w:t xml:space="preserve">5</w:t>
      </w:r>
      <w:r>
        <w:rPr>
          <w:spacing w:val="-2"/>
          <w:sz w:val="21"/>
          <w:szCs w:val="21"/>
        </w:rPr>
        <w:t xml:space="preserve"> г. итоговые списки участников Конкурса из школы с результатами в баллах и указанием положения участников в общем спи</w:t>
      </w:r>
      <w:r>
        <w:rPr>
          <w:sz w:val="21"/>
          <w:szCs w:val="21"/>
        </w:rPr>
        <w:t xml:space="preserve">ске.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Передать Партнеру бланки сертификатов участников в количестве, достаточном для обеспечения всех участников Конкурса из школы, сертификат школе.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Наградить победителей в Конкурсе.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Собирать и обрабатывать результаты участников Конкурса в соответствии с законодательством РФ, регламентирующим сбор и обработку персональных данных, передать в Центральный оргкомитет для обработки результатов. </w:t>
      </w:r>
      <w:r>
        <w:rPr>
          <w:bCs/>
          <w:sz w:val="21"/>
          <w:szCs w:val="21"/>
        </w:rPr>
        <w:t xml:space="preserve">Сбору и обработке подлежат фамилии и имена участников, их школы, классы</w:t>
      </w:r>
      <w:r>
        <w:rPr>
          <w:bCs/>
          <w:sz w:val="21"/>
          <w:szCs w:val="21"/>
        </w:rPr>
        <w:t xml:space="preserve"> и ответы на задания конкурса, </w:t>
      </w:r>
      <w:r>
        <w:rPr>
          <w:bCs/>
          <w:sz w:val="21"/>
          <w:szCs w:val="21"/>
        </w:rPr>
        <w:t xml:space="preserve">несет ответственность за разглашение информации в соответствии с действующим законодательством РФ.</w:t>
      </w:r>
      <w:r/>
    </w:p>
    <w:p>
      <w:pPr>
        <w:pStyle w:val="625"/>
        <w:numPr>
          <w:ilvl w:val="1"/>
          <w:numId w:val="3"/>
        </w:numPr>
        <w:ind w:left="0" w:firstLine="0"/>
        <w:tabs>
          <w:tab w:val="left" w:pos="142" w:leader="none"/>
          <w:tab w:val="left" w:pos="426" w:leader="none"/>
        </w:tabs>
        <w:rPr>
          <w:sz w:val="21"/>
          <w:szCs w:val="21"/>
        </w:rPr>
      </w:pPr>
      <w:r>
        <w:rPr>
          <w:b/>
          <w:sz w:val="21"/>
          <w:szCs w:val="21"/>
        </w:rPr>
        <w:t xml:space="preserve">Партнер обязан: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Своевременно оповестить участников о сроках и правилах </w:t>
      </w:r>
      <w:r>
        <w:rPr>
          <w:sz w:val="21"/>
          <w:szCs w:val="21"/>
        </w:rPr>
        <w:t xml:space="preserve">проведения </w:t>
      </w:r>
      <w:r>
        <w:rPr>
          <w:sz w:val="21"/>
          <w:szCs w:val="21"/>
        </w:rPr>
        <w:t xml:space="preserve">Конкурса.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Не позднее </w:t>
      </w:r>
      <w:r>
        <w:rPr>
          <w:b/>
          <w:i/>
          <w:sz w:val="21"/>
          <w:szCs w:val="21"/>
        </w:rPr>
        <w:t xml:space="preserve">«</w:t>
      </w:r>
      <w:r>
        <w:rPr>
          <w:b/>
          <w:i/>
          <w:sz w:val="21"/>
          <w:szCs w:val="21"/>
        </w:rPr>
        <w:t xml:space="preserve">0</w:t>
      </w:r>
      <w:r>
        <w:rPr>
          <w:b/>
          <w:i/>
          <w:sz w:val="21"/>
          <w:szCs w:val="21"/>
        </w:rPr>
        <w:t xml:space="preserve">5</w:t>
      </w:r>
      <w:r>
        <w:rPr>
          <w:b/>
          <w:i/>
          <w:sz w:val="21"/>
          <w:szCs w:val="21"/>
        </w:rPr>
        <w:t xml:space="preserve">»</w:t>
      </w:r>
      <w:r>
        <w:rPr>
          <w:b/>
          <w:i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 xml:space="preserve">ноября</w:t>
      </w:r>
      <w:r>
        <w:rPr>
          <w:b/>
          <w:i/>
          <w:iCs/>
          <w:sz w:val="21"/>
          <w:szCs w:val="21"/>
        </w:rPr>
        <w:t xml:space="preserve"> </w:t>
      </w:r>
      <w:r>
        <w:rPr>
          <w:b/>
          <w:i/>
          <w:iCs/>
          <w:sz w:val="21"/>
          <w:szCs w:val="21"/>
        </w:rPr>
        <w:t xml:space="preserve">202</w:t>
      </w:r>
      <w:r>
        <w:rPr>
          <w:b/>
          <w:i/>
          <w:iCs/>
          <w:sz w:val="21"/>
          <w:szCs w:val="21"/>
        </w:rPr>
        <w:t xml:space="preserve">4</w:t>
      </w:r>
      <w:r>
        <w:rPr>
          <w:i/>
          <w:iCs/>
          <w:sz w:val="21"/>
          <w:szCs w:val="21"/>
        </w:rPr>
        <w:t xml:space="preserve"> г</w:t>
      </w:r>
      <w:r>
        <w:rPr>
          <w:sz w:val="21"/>
          <w:szCs w:val="21"/>
        </w:rPr>
        <w:t xml:space="preserve"> составить и подать в </w:t>
      </w:r>
      <w:r>
        <w:rPr>
          <w:sz w:val="21"/>
          <w:szCs w:val="21"/>
        </w:rPr>
        <w:t xml:space="preserve">Региональный оргкомитет заявку на участие в Конкурсе</w:t>
      </w:r>
      <w:r>
        <w:rPr>
          <w:sz w:val="21"/>
          <w:szCs w:val="21"/>
        </w:rPr>
        <w:t xml:space="preserve">.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Обеспечить проведение Конкурса в школе, включая сбор бланков ответов и </w:t>
      </w:r>
      <w:r>
        <w:rPr>
          <w:sz w:val="21"/>
          <w:szCs w:val="21"/>
        </w:rPr>
        <w:t xml:space="preserve">регистрационных </w:t>
      </w:r>
      <w:r>
        <w:rPr>
          <w:sz w:val="21"/>
          <w:szCs w:val="21"/>
        </w:rPr>
        <w:t xml:space="preserve">взносов участников ответственными лицами. 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Не позднее </w:t>
      </w:r>
      <w:r>
        <w:rPr>
          <w:sz w:val="21"/>
          <w:szCs w:val="21"/>
        </w:rPr>
        <w:t xml:space="preserve">«</w:t>
      </w:r>
      <w:r>
        <w:rPr>
          <w:b/>
          <w:i/>
          <w:sz w:val="21"/>
          <w:szCs w:val="21"/>
        </w:rPr>
        <w:t xml:space="preserve">1</w:t>
      </w:r>
      <w:r>
        <w:rPr>
          <w:b/>
          <w:i/>
          <w:sz w:val="21"/>
          <w:szCs w:val="21"/>
        </w:rPr>
        <w:t xml:space="preserve">6</w:t>
      </w:r>
      <w:r>
        <w:rPr>
          <w:b/>
          <w:i/>
          <w:sz w:val="21"/>
          <w:szCs w:val="21"/>
        </w:rPr>
        <w:t xml:space="preserve">»</w:t>
      </w:r>
      <w:r>
        <w:rPr>
          <w:b/>
          <w:i/>
          <w:sz w:val="21"/>
          <w:szCs w:val="21"/>
        </w:rPr>
        <w:t xml:space="preserve"> декабря</w:t>
      </w:r>
      <w:r>
        <w:rPr>
          <w:b/>
          <w:i/>
          <w:iCs/>
          <w:sz w:val="21"/>
          <w:szCs w:val="21"/>
        </w:rPr>
        <w:t xml:space="preserve"> </w:t>
      </w:r>
      <w:r>
        <w:rPr>
          <w:b/>
          <w:i/>
          <w:iCs/>
          <w:sz w:val="21"/>
          <w:szCs w:val="21"/>
        </w:rPr>
        <w:t xml:space="preserve">202</w:t>
      </w:r>
      <w:r>
        <w:rPr>
          <w:b/>
          <w:i/>
          <w:iCs/>
          <w:sz w:val="21"/>
          <w:szCs w:val="21"/>
        </w:rPr>
        <w:t xml:space="preserve">4</w:t>
      </w:r>
      <w:r>
        <w:rPr>
          <w:sz w:val="21"/>
          <w:szCs w:val="21"/>
        </w:rPr>
        <w:t xml:space="preserve"> года вернуть в Региональный оргкомитет:</w:t>
      </w:r>
      <w:r/>
    </w:p>
    <w:p>
      <w:pPr>
        <w:pStyle w:val="625"/>
        <w:numPr>
          <w:ilvl w:val="0"/>
          <w:numId w:val="0"/>
        </w:numPr>
        <w:jc w:val="both"/>
        <w:tabs>
          <w:tab w:val="left" w:pos="567" w:leader="none"/>
        </w:tabs>
        <w:rPr>
          <w:bCs/>
          <w:sz w:val="21"/>
          <w:szCs w:val="21"/>
        </w:rPr>
      </w:pPr>
      <w:r>
        <w:rPr>
          <w:sz w:val="21"/>
          <w:szCs w:val="21"/>
        </w:rPr>
        <w:t xml:space="preserve">- заполненные бланки ответов участников, отсортированные </w:t>
      </w:r>
      <w:r>
        <w:rPr>
          <w:b/>
          <w:sz w:val="21"/>
          <w:szCs w:val="21"/>
        </w:rPr>
        <w:t xml:space="preserve">по классам</w:t>
      </w:r>
      <w:r>
        <w:rPr>
          <w:sz w:val="21"/>
          <w:szCs w:val="21"/>
        </w:rPr>
        <w:t xml:space="preserve"> и соответствующие списки участников в </w:t>
      </w:r>
      <w:r>
        <w:rPr>
          <w:b/>
          <w:sz w:val="21"/>
          <w:szCs w:val="21"/>
        </w:rPr>
        <w:t xml:space="preserve">алфавитном порядке</w:t>
      </w:r>
      <w:r>
        <w:rPr>
          <w:sz w:val="21"/>
          <w:szCs w:val="21"/>
        </w:rPr>
        <w:t xml:space="preserve"> в конвертах с заполненной информацией о Партнере (регион, населённый пункт, название, игровой код, контактный телефон) и фактическом количестве участников по параллелям в специальном пакете с наклеенной этикеткой.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 xml:space="preserve">Факт отправки Партнером бланков </w:t>
      </w:r>
      <w:r>
        <w:rPr>
          <w:sz w:val="21"/>
          <w:szCs w:val="21"/>
        </w:rPr>
        <w:t xml:space="preserve">(баз данных) </w:t>
      </w:r>
      <w:r>
        <w:rPr>
          <w:bCs/>
          <w:sz w:val="21"/>
          <w:szCs w:val="21"/>
        </w:rPr>
        <w:t xml:space="preserve">ответов участников Конкурса на обра</w:t>
      </w:r>
      <w:r>
        <w:rPr>
          <w:bCs/>
          <w:sz w:val="21"/>
          <w:szCs w:val="21"/>
        </w:rPr>
        <w:t xml:space="preserve">ботку означает, что Партнер гарантирует наличие требуемого законодательством согласия родителей (законных представителей) на обработку персональных данных авторов ответов, необходимую для проведения Конкурса, и несёт всю вытекающую из этого ответственность</w:t>
      </w:r>
      <w:r>
        <w:rPr>
          <w:sz w:val="21"/>
          <w:szCs w:val="21"/>
        </w:rPr>
        <w:t xml:space="preserve">.</w:t>
      </w:r>
      <w:r/>
    </w:p>
    <w:p>
      <w:pPr>
        <w:pStyle w:val="625"/>
        <w:numPr>
          <w:ilvl w:val="1"/>
          <w:numId w:val="3"/>
        </w:numPr>
        <w:ind w:left="0" w:firstLine="0"/>
        <w:jc w:val="both"/>
        <w:tabs>
          <w:tab w:val="left" w:pos="426" w:leader="none"/>
          <w:tab w:val="left" w:pos="567" w:leader="none"/>
        </w:tabs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Региональный оргкомитет имеет право:</w:t>
      </w:r>
      <w:r/>
    </w:p>
    <w:p>
      <w:pPr>
        <w:pStyle w:val="625"/>
        <w:numPr>
          <w:ilvl w:val="2"/>
          <w:numId w:val="3"/>
        </w:numPr>
        <w:ind w:left="0" w:firstLine="0"/>
        <w:jc w:val="both"/>
        <w:tabs>
          <w:tab w:val="left" w:pos="567" w:leader="none"/>
        </w:tabs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Не выдавать результаты Конкурса Партнеру до полной оплаты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установленной </w:t>
      </w:r>
      <w:r>
        <w:rPr>
          <w:sz w:val="21"/>
          <w:szCs w:val="21"/>
        </w:rPr>
        <w:t xml:space="preserve">в п. 3.1 договора суммы.</w:t>
      </w:r>
      <w:r/>
    </w:p>
    <w:p>
      <w:pPr>
        <w:pStyle w:val="625"/>
        <w:numPr>
          <w:ilvl w:val="1"/>
          <w:numId w:val="3"/>
        </w:numPr>
        <w:ind w:left="0" w:firstLine="0"/>
        <w:jc w:val="both"/>
        <w:tabs>
          <w:tab w:val="left" w:pos="426" w:leader="none"/>
          <w:tab w:val="left" w:pos="567" w:leader="none"/>
        </w:tabs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Партнер имеет право: </w:t>
      </w:r>
      <w:r/>
    </w:p>
    <w:p>
      <w:pPr>
        <w:pStyle w:val="625"/>
        <w:numPr>
          <w:ilvl w:val="2"/>
          <w:numId w:val="3"/>
        </w:numPr>
        <w:jc w:val="both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Принять дополнительные заявки на участие в Конкурсе в день его проведения.</w:t>
      </w:r>
      <w:r/>
    </w:p>
    <w:p>
      <w:pPr>
        <w:pStyle w:val="624"/>
        <w:numPr>
          <w:ilvl w:val="0"/>
          <w:numId w:val="4"/>
        </w:numPr>
        <w:ind w:left="0"/>
        <w:jc w:val="center"/>
        <w:tabs>
          <w:tab w:val="left" w:pos="567" w:leader="none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Финансовые обязательства сторон</w:t>
      </w:r>
      <w:r/>
    </w:p>
    <w:p>
      <w:pPr>
        <w:pStyle w:val="625"/>
        <w:numPr>
          <w:ilvl w:val="0"/>
          <w:numId w:val="0"/>
        </w:numPr>
        <w:jc w:val="both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3.1. </w:t>
      </w:r>
      <w:r>
        <w:rPr>
          <w:sz w:val="21"/>
          <w:szCs w:val="21"/>
        </w:rPr>
        <w:t xml:space="preserve">Регистрационный в</w:t>
      </w:r>
      <w:r>
        <w:rPr>
          <w:sz w:val="21"/>
          <w:szCs w:val="21"/>
        </w:rPr>
        <w:t xml:space="preserve">знос за участие в Конкурсе (добровольный взнос родителей) составляет </w:t>
      </w:r>
      <w:r>
        <w:rPr>
          <w:b/>
          <w:sz w:val="21"/>
          <w:szCs w:val="21"/>
        </w:rPr>
        <w:t xml:space="preserve">1</w:t>
      </w:r>
      <w:r>
        <w:rPr>
          <w:b/>
          <w:sz w:val="21"/>
          <w:szCs w:val="21"/>
        </w:rPr>
        <w:t xml:space="preserve">5</w:t>
      </w:r>
      <w:r>
        <w:rPr>
          <w:b/>
          <w:sz w:val="21"/>
          <w:szCs w:val="21"/>
        </w:rPr>
        <w:t xml:space="preserve">0</w:t>
      </w:r>
      <w:r>
        <w:rPr>
          <w:b/>
          <w:bCs/>
          <w:sz w:val="21"/>
          <w:szCs w:val="21"/>
        </w:rPr>
        <w:t xml:space="preserve"> рублей (</w:t>
      </w:r>
      <w:r>
        <w:rPr>
          <w:b/>
          <w:bCs/>
          <w:sz w:val="21"/>
          <w:szCs w:val="21"/>
        </w:rPr>
        <w:t xml:space="preserve">Сто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пятьд</w:t>
      </w:r>
      <w:r>
        <w:rPr>
          <w:b/>
          <w:bCs/>
          <w:sz w:val="21"/>
          <w:szCs w:val="21"/>
        </w:rPr>
        <w:t xml:space="preserve">е</w:t>
      </w:r>
      <w:r>
        <w:rPr>
          <w:b/>
          <w:bCs/>
          <w:sz w:val="21"/>
          <w:szCs w:val="21"/>
        </w:rPr>
        <w:t xml:space="preserve">сят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рублей)</w:t>
      </w:r>
      <w:r>
        <w:rPr>
          <w:b/>
          <w:bCs/>
          <w:sz w:val="21"/>
          <w:szCs w:val="21"/>
        </w:rPr>
        <w:t xml:space="preserve"> 00 коп.</w:t>
      </w:r>
      <w:r>
        <w:rPr>
          <w:sz w:val="21"/>
          <w:szCs w:val="21"/>
        </w:rPr>
        <w:t xml:space="preserve"> </w:t>
      </w:r>
      <w:r/>
    </w:p>
    <w:p>
      <w:pPr>
        <w:pStyle w:val="625"/>
        <w:numPr>
          <w:ilvl w:val="0"/>
          <w:numId w:val="0"/>
        </w:numPr>
        <w:jc w:val="both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3.2. Регистрационный взнос оплачивают все участники Конкурса, кроме детей-сирот, учащихся детских домов, а также учащихся школ при больницах и санаториях. Наличие участника, освобожденного от уплаты регистрационного взноса, Партнер подтверждает справкой.</w:t>
      </w:r>
      <w:r/>
    </w:p>
    <w:p>
      <w:pPr>
        <w:pStyle w:val="625"/>
        <w:numPr>
          <w:ilvl w:val="0"/>
          <w:numId w:val="0"/>
        </w:numPr>
        <w:jc w:val="both"/>
        <w:tabs>
          <w:tab w:val="left" w:pos="426" w:leader="none"/>
        </w:tabs>
        <w:rPr>
          <w:b/>
          <w:sz w:val="21"/>
          <w:szCs w:val="21"/>
        </w:rPr>
      </w:pPr>
      <w:r>
        <w:rPr>
          <w:sz w:val="21"/>
          <w:szCs w:val="21"/>
        </w:rPr>
        <w:t xml:space="preserve">3.3. Оплата производится Партнером наличным платежом через кассу Регионального оргкомитета.</w:t>
      </w:r>
      <w:r/>
    </w:p>
    <w:p>
      <w:pPr>
        <w:jc w:val="center"/>
        <w:spacing w:after="0" w:line="240" w:lineRule="auto"/>
        <w:tabs>
          <w:tab w:val="left" w:pos="3270" w:leader="none"/>
          <w:tab w:val="center" w:pos="496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4.1. В случае неисполнения либо ненадлежащего исполнения обязанностей, предусмотренных данным договором, стороны несут ответственность в соответствии с действующим законодательством Российской Федерации.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4.2. Стороны освобождаются от ответственности в случае наступления форс-мажорных обстоятельств. Форс-мажорные обстоятельства должны быть документально подтверждены.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4.3. Региональный оргкомитет не </w:t>
      </w:r>
      <w:r>
        <w:rPr>
          <w:rFonts w:ascii="Times New Roman" w:hAnsi="Times New Roman" w:cs="Times New Roman"/>
          <w:sz w:val="21"/>
          <w:szCs w:val="21"/>
        </w:rPr>
        <w:t xml:space="preserve">несет </w:t>
      </w:r>
      <w:r>
        <w:rPr>
          <w:rFonts w:ascii="Times New Roman" w:hAnsi="Times New Roman" w:cs="Times New Roman"/>
          <w:sz w:val="21"/>
          <w:szCs w:val="21"/>
        </w:rPr>
        <w:t xml:space="preserve">финансовых обязательств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в случае неявки участника на Конкурс.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5. Дополнительные условия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5.1. Стороны согласились в соответствии с пунктом 2 ст. 160 части перв</w:t>
      </w:r>
      <w:r>
        <w:rPr>
          <w:rFonts w:ascii="Times New Roman" w:hAnsi="Times New Roman" w:cs="Times New Roman"/>
          <w:sz w:val="21"/>
          <w:szCs w:val="21"/>
        </w:rPr>
        <w:t xml:space="preserve">ой Гражданского кодекса РФ признавать в качестве допустимой формы воспроизведения подписи лиц уполномоченных представлять стороны при заключении настоящего договора факсимильное воспроизведение подписи с помощью средств механического или иного копирования.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Style w:val="626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6. Антикоррупционная оговорка</w:t>
      </w:r>
      <w:r/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</w:t>
      </w:r>
      <w:r>
        <w:rPr>
          <w:sz w:val="20"/>
          <w:szCs w:val="20"/>
          <w:lang w:eastAsia="ar-SA"/>
        </w:rPr>
        <w:t xml:space="preserve">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не осуществляют действия, квалифицируемые применимым для целей нас</w:t>
      </w:r>
      <w:r>
        <w:rPr>
          <w:sz w:val="20"/>
          <w:szCs w:val="20"/>
          <w:lang w:eastAsia="ar-SA"/>
        </w:rPr>
        <w:t xml:space="preserve">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r/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6.2. В случае возникновения у Стороны подозрений, что произошло или может произойти нарушение каких-либо положен</w:t>
      </w:r>
      <w:r>
        <w:rPr>
          <w:sz w:val="20"/>
          <w:szCs w:val="20"/>
          <w:lang w:eastAsia="ar-SA"/>
        </w:rPr>
        <w:t xml:space="preserve">ий п.6.1., соответствующая Сторона обязуется уведомить другую Сторону в письменной форме, со ссылкой на факты или предоставить материалы, достоверно подтверждающие изложенные в уведомлении факты. После письменного уведомления соответствующая Сторона имеет </w:t>
      </w:r>
      <w:r>
        <w:rPr>
          <w:sz w:val="20"/>
          <w:szCs w:val="20"/>
          <w:lang w:eastAsia="ar-SA"/>
        </w:rPr>
        <w:t xml:space="preserve">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 </w:t>
      </w:r>
      <w:r/>
    </w:p>
    <w:p>
      <w:pPr>
        <w:pStyle w:val="627"/>
        <w:jc w:val="center"/>
        <w:spacing w:before="0" w:beforeAutospacing="0" w:after="0" w:afterAutospacing="0"/>
        <w:shd w:val="clear" w:color="auto" w:fill="ffffff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7. Разрешение споров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0"/>
          <w:szCs w:val="20"/>
          <w:lang w:eastAsia="ar-SA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ar-SA"/>
        </w:rPr>
        <w:t xml:space="preserve">7.1</w:t>
      </w:r>
      <w:r>
        <w:rPr>
          <w:rFonts w:ascii="Times New Roman" w:hAnsi="Times New Roman" w:cs="Times New Roman" w:eastAsia="Times New Roman"/>
          <w:sz w:val="20"/>
          <w:szCs w:val="20"/>
          <w:lang w:eastAsia="ar-SA"/>
        </w:rPr>
        <w:t xml:space="preserve">. Все споры, связанные с заключением, исполнением, толкованием, изменением и расторжением Договора, Стороны будут стараться разрешить путем переговоров.</w:t>
      </w:r>
      <w:r>
        <w:rPr>
          <w:rFonts w:ascii="Times New Roman" w:hAnsi="Times New Roman" w:cs="Times New Roman" w:eastAsia="Times New Roman"/>
          <w:sz w:val="20"/>
          <w:szCs w:val="20"/>
          <w:lang w:eastAsia="ar-SA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0"/>
          <w:szCs w:val="20"/>
          <w:lang w:eastAsia="ar-SA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ar-SA"/>
        </w:rPr>
        <w:t xml:space="preserve">7</w:t>
      </w:r>
      <w:r>
        <w:rPr>
          <w:rFonts w:ascii="Times New Roman" w:hAnsi="Times New Roman" w:cs="Times New Roman" w:eastAsia="Times New Roman"/>
          <w:sz w:val="20"/>
          <w:szCs w:val="20"/>
          <w:lang w:eastAsia="ar-SA"/>
        </w:rPr>
        <w:t xml:space="preserve">.2. В случае недостижения соглашения путем переговоров заинтересованная Сторона направляет в письменной форме претензию, подписанную уполномоченным лицом.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0"/>
          <w:szCs w:val="20"/>
          <w:lang w:eastAsia="ar-SA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ar-SA"/>
        </w:rPr>
        <w:t xml:space="preserve">7</w:t>
      </w:r>
      <w:r>
        <w:rPr>
          <w:rFonts w:ascii="Times New Roman" w:hAnsi="Times New Roman" w:cs="Times New Roman" w:eastAsia="Times New Roman"/>
          <w:sz w:val="20"/>
          <w:szCs w:val="20"/>
          <w:lang w:eastAsia="ar-SA"/>
        </w:rPr>
        <w:t xml:space="preserve">.3. К претензии должны прилагаться обосновывающие требования заинтересованной Стороны документы (в случае их отсутствия у другой Стороны).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ar-SA"/>
        </w:rPr>
        <w:t xml:space="preserve">7</w:t>
      </w:r>
      <w:r>
        <w:rPr>
          <w:rFonts w:ascii="Times New Roman" w:hAnsi="Times New Roman" w:cs="Times New Roman" w:eastAsia="Times New Roman"/>
          <w:sz w:val="20"/>
          <w:szCs w:val="20"/>
          <w:lang w:eastAsia="ar-SA"/>
        </w:rPr>
        <w:t xml:space="preserve">.4. Сторона, в адрес которой направлена претензия, обязана ее рассмотреть и о результатах уведомить в письменной</w:t>
      </w:r>
      <w:r>
        <w:rPr>
          <w:rFonts w:ascii="Times New Roman" w:hAnsi="Times New Roman" w:cs="Times New Roman"/>
          <w:sz w:val="20"/>
          <w:szCs w:val="20"/>
        </w:rPr>
        <w:t xml:space="preserve"> форме другую Сторону в течение 10 (десяти) рабочих дней со дня получения претензии. Оставление претензии без ответа в установленный срок означает признание Стороной ее получившей требований претензии.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</w:t>
      </w:r>
      <w:r>
        <w:rPr>
          <w:rFonts w:ascii="Times New Roman" w:hAnsi="Times New Roman" w:cs="Times New Roman"/>
          <w:sz w:val="20"/>
          <w:szCs w:val="20"/>
        </w:rPr>
        <w:t xml:space="preserve">.5. Все споры и разногласия, возникающие при выполнении настоящего договора, разрешаются путем переговоров, а при невозможности этого, спор передается на рассмотрение в арбитражный суд по местонахождению Истца.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8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Заключительные положения</w:t>
      </w:r>
      <w:r/>
    </w:p>
    <w:p>
      <w:pPr>
        <w:pStyle w:val="625"/>
        <w:numPr>
          <w:ilvl w:val="0"/>
          <w:numId w:val="0"/>
        </w:numPr>
        <w:jc w:val="both"/>
        <w:tabs>
          <w:tab w:val="left" w:pos="426" w:leader="none"/>
        </w:tabs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</w:t>
      </w:r>
      <w:r>
        <w:rPr>
          <w:color w:val="000000" w:themeColor="text1"/>
          <w:sz w:val="20"/>
          <w:szCs w:val="20"/>
        </w:rPr>
        <w:t xml:space="preserve">.1. Договор вступает в силу с момента подписания и действует до 1 </w:t>
      </w:r>
      <w:r>
        <w:rPr>
          <w:color w:val="000000" w:themeColor="text1"/>
          <w:sz w:val="20"/>
          <w:szCs w:val="20"/>
        </w:rPr>
        <w:t xml:space="preserve">мая 202</w:t>
      </w:r>
      <w:r>
        <w:rPr>
          <w:color w:val="000000" w:themeColor="text1"/>
          <w:sz w:val="20"/>
          <w:szCs w:val="20"/>
        </w:rPr>
        <w:t xml:space="preserve">5</w:t>
      </w:r>
      <w:r>
        <w:rPr>
          <w:color w:val="000000" w:themeColor="text1"/>
          <w:sz w:val="20"/>
          <w:szCs w:val="20"/>
        </w:rPr>
        <w:t xml:space="preserve"> года.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Настоящий договор составлен на русском языке, в двух экземплярах, имеющих равную юридическую силу, по одном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для каждой из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8.3.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Расторжение настоящего договора возможно по инициативе любой из Сторон, о чем вторая Сторона должна быть извещена в письменном виде, не позднее, чем за 10 (десять) календарных дней до даты расторжения договора.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8.4.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 изменения и дополнения в настоящий Договор вносятся по обоюдному согласию Сторон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оформляются в виде соответствующих дополнительных соглашений.</w:t>
      </w:r>
      <w:r/>
    </w:p>
    <w:p>
      <w:pPr>
        <w:pStyle w:val="622"/>
        <w:numPr>
          <w:ilvl w:val="0"/>
          <w:numId w:val="7"/>
        </w:num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Юридические адреса, реквизиты и подписи сторон</w:t>
      </w:r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962"/>
      </w:tblGrid>
      <w:tr>
        <w:trPr/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pStyle w:val="62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Региональный оргкомитет:</w:t>
            </w:r>
            <w:r/>
          </w:p>
          <w:p>
            <w:pPr>
              <w:pStyle w:val="62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pStyle w:val="623"/>
              <w:jc w:val="center"/>
            </w:pPr>
            <w:r>
              <w:rPr>
                <w:b/>
                <w:bCs/>
                <w:lang w:val="ru-RU"/>
              </w:rPr>
              <w:t xml:space="preserve">Партнер:</w:t>
            </w:r>
            <w:r/>
          </w:p>
        </w:tc>
      </w:tr>
      <w:tr>
        <w:trPr/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Л.И. Новиковой»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ВО ВИРО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600001, г. Владимир,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пр-кт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 8А (Тел./факс 36-63-94)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 ВО (ГАОУ ДПО ВО ВИРО л/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30286U58430, 31286U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58430 )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/ КПП   3327101387/332701001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Р/С 03224643170000002800 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ВЛАДИМИР БАНКА РОССИИ//УФК по Владимирской области г. Владимир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011708377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Единый казначейский счет:40102810945370000020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тел.+7(4922)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" w:tooltip="mailto:vladspk@gmail.com" w:history="1">
              <w:r>
                <w:rPr>
                  <w:rStyle w:val="620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vladspk</w:t>
              </w:r>
              <w:r>
                <w:rPr>
                  <w:rStyle w:val="620"/>
                  <w:rFonts w:ascii="Times New Roman" w:hAnsi="Times New Roman" w:cs="Times New Roman"/>
                  <w:sz w:val="20"/>
                  <w:szCs w:val="20"/>
                </w:rPr>
                <w:t xml:space="preserve">.</w:t>
              </w:r>
              <w:r>
                <w:rPr>
                  <w:rStyle w:val="620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uch</w:t>
              </w:r>
              <w:r>
                <w:rPr>
                  <w:rStyle w:val="620"/>
                  <w:rFonts w:ascii="Times New Roman" w:hAnsi="Times New Roman" w:cs="Times New Roman"/>
                  <w:sz w:val="20"/>
                  <w:szCs w:val="20"/>
                </w:rPr>
                <w:t xml:space="preserve">@</w:t>
              </w:r>
              <w:r>
                <w:rPr>
                  <w:rStyle w:val="620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gmail</w:t>
              </w:r>
              <w:r>
                <w:rPr>
                  <w:rStyle w:val="620"/>
                  <w:rFonts w:ascii="Times New Roman" w:hAnsi="Times New Roman" w:cs="Times New Roman"/>
                  <w:sz w:val="20"/>
                  <w:szCs w:val="20"/>
                </w:rPr>
                <w:t xml:space="preserve">.</w:t>
              </w:r>
              <w:r>
                <w:rPr>
                  <w:rStyle w:val="620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 4922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777565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+7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9049555935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Ректор института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/М.В. Артамонова/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pStyle w:val="62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___________________________________________</w:t>
            </w:r>
            <w:r/>
          </w:p>
          <w:p>
            <w:pPr>
              <w:pStyle w:val="62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  <w:lang w:val="ru-RU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  <w:lang w:val="ru-RU"/>
              </w:rPr>
              <w:t xml:space="preserve">_____________________</w:t>
            </w:r>
            <w:r>
              <w:rPr>
                <w:sz w:val="22"/>
                <w:szCs w:val="22"/>
                <w:lang w:val="ru-RU"/>
              </w:rPr>
              <w:t xml:space="preserve">__</w:t>
            </w:r>
            <w:r/>
          </w:p>
          <w:p>
            <w:pPr>
              <w:pStyle w:val="62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Директор</w:t>
            </w:r>
            <w:r/>
          </w:p>
          <w:p>
            <w:pPr>
              <w:pStyle w:val="62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__________________</w:t>
            </w:r>
            <w:r>
              <w:rPr>
                <w:sz w:val="22"/>
                <w:szCs w:val="22"/>
                <w:lang w:val="ru-RU"/>
              </w:rPr>
              <w:t xml:space="preserve">____/_________________/</w:t>
            </w:r>
            <w:r/>
          </w:p>
        </w:tc>
      </w:tr>
      <w:tr>
        <w:trPr/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pStyle w:val="62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М.П.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709" w:right="567" w:bottom="851" w:left="42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40102010807070707"/>
  </w:font>
  <w:font w:name="Symbol">
    <w:panose1 w:val="05040102010807070707"/>
  </w:font>
  <w:font w:name="nttimes/cyrillic">
    <w:panose1 w:val="02000603000000000000"/>
  </w:font>
  <w:font w:name="Times New Roman">
    <w:panose1 w:val="02020603050405020304"/>
  </w:font>
  <w:font w:name="Mangal">
    <w:panose1 w:val="0204050305040603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646" w:hanging="504"/>
        <w:tabs>
          <w:tab w:val="num" w:pos="862" w:leader="none"/>
        </w:tabs>
      </w:pPr>
      <w:rPr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Symbol" w:hAnsi="Symbol" w:cs="Symbol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646" w:hanging="504"/>
        <w:tabs>
          <w:tab w:val="num" w:pos="862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Symbol" w:hAnsi="Symbol" w:cs="Symbo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ascii="Courier New" w:hAnsi="Courier New" w:cs="Courier New" w:hint="default"/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46" w:hanging="504"/>
        <w:tabs>
          <w:tab w:val="num" w:pos="862" w:leader="none"/>
        </w:tabs>
      </w:pPr>
      <w:rPr>
        <w:rFonts w:ascii="Wingdings" w:hAnsi="Wingdings" w:cs="Wingdings" w:hint="default"/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pStyle w:val="625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12"/>
    <w:next w:val="61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1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2"/>
    <w:next w:val="61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1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2"/>
    <w:next w:val="61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2"/>
    <w:next w:val="61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2"/>
    <w:next w:val="61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2"/>
    <w:next w:val="61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2"/>
    <w:next w:val="61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2"/>
    <w:next w:val="61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2"/>
    <w:next w:val="61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2"/>
    <w:next w:val="61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13"/>
    <w:link w:val="32"/>
    <w:uiPriority w:val="10"/>
    <w:rPr>
      <w:sz w:val="48"/>
      <w:szCs w:val="48"/>
    </w:rPr>
  </w:style>
  <w:style w:type="paragraph" w:styleId="34">
    <w:name w:val="Subtitle"/>
    <w:basedOn w:val="612"/>
    <w:next w:val="61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3"/>
    <w:link w:val="34"/>
    <w:uiPriority w:val="11"/>
    <w:rPr>
      <w:sz w:val="24"/>
      <w:szCs w:val="24"/>
    </w:rPr>
  </w:style>
  <w:style w:type="paragraph" w:styleId="36">
    <w:name w:val="Quote"/>
    <w:basedOn w:val="612"/>
    <w:next w:val="61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2"/>
    <w:next w:val="61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3"/>
    <w:link w:val="40"/>
    <w:uiPriority w:val="99"/>
  </w:style>
  <w:style w:type="paragraph" w:styleId="42">
    <w:name w:val="Footer"/>
    <w:basedOn w:val="61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3"/>
    <w:link w:val="42"/>
    <w:uiPriority w:val="99"/>
  </w:style>
  <w:style w:type="paragraph" w:styleId="44">
    <w:name w:val="Caption"/>
    <w:basedOn w:val="612"/>
    <w:next w:val="6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1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3"/>
    <w:uiPriority w:val="99"/>
    <w:unhideWhenUsed/>
    <w:rPr>
      <w:vertAlign w:val="superscript"/>
    </w:rPr>
  </w:style>
  <w:style w:type="paragraph" w:styleId="176">
    <w:name w:val="endnote text"/>
    <w:basedOn w:val="61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3"/>
    <w:uiPriority w:val="99"/>
    <w:semiHidden/>
    <w:unhideWhenUsed/>
    <w:rPr>
      <w:vertAlign w:val="superscript"/>
    </w:rPr>
  </w:style>
  <w:style w:type="paragraph" w:styleId="179">
    <w:name w:val="toc 1"/>
    <w:basedOn w:val="612"/>
    <w:next w:val="61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2"/>
    <w:next w:val="61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2"/>
    <w:next w:val="61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2"/>
    <w:next w:val="61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2"/>
    <w:next w:val="61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2"/>
    <w:next w:val="61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2"/>
    <w:next w:val="61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2"/>
    <w:next w:val="61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2"/>
    <w:next w:val="61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2"/>
    <w:next w:val="612"/>
    <w:uiPriority w:val="99"/>
    <w:unhideWhenUsed/>
    <w:pPr>
      <w:spacing w:after="0" w:afterAutospacing="0"/>
    </w:pPr>
  </w:style>
  <w:style w:type="paragraph" w:styleId="612" w:default="1">
    <w:name w:val="Normal"/>
    <w:qFormat/>
  </w:style>
  <w:style w:type="character" w:styleId="613" w:default="1">
    <w:name w:val="Default Paragraph Font"/>
    <w:uiPriority w:val="1"/>
    <w:semiHidden/>
    <w:unhideWhenUsed/>
  </w:style>
  <w:style w:type="table" w:styleId="6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5" w:default="1">
    <w:name w:val="No List"/>
    <w:uiPriority w:val="99"/>
    <w:semiHidden/>
    <w:unhideWhenUsed/>
  </w:style>
  <w:style w:type="paragraph" w:styleId="616">
    <w:name w:val="HTML Preformatted"/>
    <w:basedOn w:val="612"/>
    <w:link w:val="617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 w:eastAsia="Times New Roman"/>
      <w:sz w:val="20"/>
      <w:szCs w:val="20"/>
    </w:rPr>
  </w:style>
  <w:style w:type="character" w:styleId="617" w:customStyle="1">
    <w:name w:val="Стандартный HTML Знак"/>
    <w:basedOn w:val="613"/>
    <w:link w:val="616"/>
    <w:semiHidden/>
    <w:rPr>
      <w:rFonts w:ascii="Courier New" w:hAnsi="Courier New" w:cs="Courier New" w:eastAsia="Times New Roman"/>
      <w:sz w:val="20"/>
      <w:szCs w:val="20"/>
    </w:rPr>
  </w:style>
  <w:style w:type="paragraph" w:styleId="618">
    <w:name w:val="Body Text Indent"/>
    <w:basedOn w:val="612"/>
    <w:link w:val="619"/>
    <w:unhideWhenUsed/>
    <w:pPr>
      <w:ind w:firstLine="709"/>
      <w:jc w:val="both"/>
      <w:spacing w:after="60" w:line="240" w:lineRule="auto"/>
    </w:pPr>
    <w:rPr>
      <w:rFonts w:ascii="Times New Roman" w:hAnsi="Times New Roman" w:cs="Mangal" w:eastAsia="Times New Roman"/>
      <w:sz w:val="24"/>
      <w:szCs w:val="24"/>
      <w:lang w:bidi="hi-IN"/>
    </w:rPr>
  </w:style>
  <w:style w:type="character" w:styleId="619" w:customStyle="1">
    <w:name w:val="Основной текст с отступом Знак"/>
    <w:basedOn w:val="613"/>
    <w:link w:val="618"/>
    <w:rPr>
      <w:rFonts w:ascii="Times New Roman" w:hAnsi="Times New Roman" w:cs="Mangal" w:eastAsia="Times New Roman"/>
      <w:sz w:val="24"/>
      <w:szCs w:val="24"/>
      <w:lang w:bidi="hi-IN"/>
    </w:rPr>
  </w:style>
  <w:style w:type="character" w:styleId="620">
    <w:name w:val="Hyperlink"/>
    <w:rPr>
      <w:color w:val="0000FF"/>
      <w:u w:val="single"/>
    </w:rPr>
  </w:style>
  <w:style w:type="paragraph" w:styleId="621">
    <w:name w:val="Normal (Web)"/>
    <w:basedOn w:val="612"/>
    <w:uiPriority w:val="99"/>
    <w:unhideWhenUsed/>
    <w:pPr>
      <w:spacing w:before="100" w:beforeAutospacing="1" w:after="119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622">
    <w:name w:val="List Paragraph"/>
    <w:basedOn w:val="612"/>
    <w:uiPriority w:val="34"/>
    <w:qFormat/>
    <w:pPr>
      <w:contextualSpacing/>
      <w:ind w:left="720"/>
    </w:pPr>
  </w:style>
  <w:style w:type="paragraph" w:styleId="623" w:customStyle="1">
    <w:name w:val="Iau?iue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val="en-US" w:eastAsia="ar-SA"/>
    </w:rPr>
  </w:style>
  <w:style w:type="paragraph" w:styleId="624" w:customStyle="1">
    <w:name w:val="Normal_Rus"/>
    <w:basedOn w:val="612"/>
    <w:pPr>
      <w:ind w:firstLine="426"/>
      <w:jc w:val="both"/>
      <w:spacing w:after="0" w:line="240" w:lineRule="auto"/>
    </w:pPr>
    <w:rPr>
      <w:rFonts w:ascii="NTTimes/Cyrillic" w:hAnsi="NTTimes/Cyrillic" w:cs="NTTimes/Cyrillic" w:eastAsia="Times New Roman"/>
      <w:sz w:val="24"/>
      <w:szCs w:val="24"/>
      <w:lang w:eastAsia="ar-SA"/>
    </w:rPr>
  </w:style>
  <w:style w:type="paragraph" w:styleId="625" w:customStyle="1">
    <w:name w:val="2"/>
    <w:basedOn w:val="612"/>
    <w:pPr>
      <w:numPr>
        <w:numId w:val="1"/>
      </w:numPr>
      <w:spacing w:after="0" w:line="240" w:lineRule="auto"/>
    </w:pPr>
    <w:rPr>
      <w:rFonts w:ascii="Times New Roman" w:hAnsi="Times New Roman" w:cs="Times New Roman" w:eastAsia="Times New Roman"/>
      <w:lang w:eastAsia="ar-SA"/>
    </w:rPr>
  </w:style>
  <w:style w:type="character" w:styleId="626">
    <w:name w:val="Strong"/>
    <w:uiPriority w:val="22"/>
    <w:qFormat/>
    <w:rPr>
      <w:b/>
      <w:bCs/>
    </w:rPr>
  </w:style>
  <w:style w:type="paragraph" w:styleId="627" w:customStyle="1">
    <w:name w:val="79b1063a850770ad47d7ba1de60a0889textmailrucssattributepostfix"/>
    <w:basedOn w:val="61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628" w:customStyle="1">
    <w:name w:val="Неразрешенное упоминание1"/>
    <w:basedOn w:val="61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vladspk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2380C44-9F00-44AA-BD3B-2EDD93E7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96</cp:revision>
  <dcterms:created xsi:type="dcterms:W3CDTF">2024-09-26T07:50:00Z</dcterms:created>
  <dcterms:modified xsi:type="dcterms:W3CDTF">2024-10-02T08:11:11Z</dcterms:modified>
</cp:coreProperties>
</file>