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ru-RU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проведении регионального конкурса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инновационных проектов и методических разработок «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Техномир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тема </w:t>
      </w:r>
      <w:r>
        <w:rPr>
          <w:rStyle w:val="Strong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«Развитие инженерной культуры обучающихся на уровнях дошкольного и начального общего образования через интеграцию традиционных ценностей и современных технологий»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080"/>
        <w:contextualSpacing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ru-RU"/>
        </w:rPr>
        <w:t>1.Общие положения</w:t>
      </w:r>
    </w:p>
    <w:p>
      <w:pPr>
        <w:pStyle w:val="5"/>
        <w:shd w:val="clear" w:color="auto" w:fill="auto"/>
        <w:spacing w:lineRule="auto" w:line="240"/>
        <w:ind w:firstLine="709" w:right="20"/>
        <w:rPr>
          <w:rFonts w:cs="Times New Roman"/>
          <w:color w:themeColor="text1" w:val="000000"/>
          <w:sz w:val="28"/>
          <w:szCs w:val="28"/>
        </w:rPr>
      </w:pPr>
      <w:r>
        <w:rPr>
          <w:rFonts w:cs="Times New Roman"/>
          <w:color w:themeColor="text1" w:val="000000"/>
          <w:sz w:val="28"/>
          <w:szCs w:val="28"/>
        </w:rPr>
        <w:t xml:space="preserve">1.1. Региональный конкурс </w:t>
      </w:r>
      <w:r>
        <w:rPr>
          <w:rFonts w:cs="Times New Roman"/>
          <w:sz w:val="28"/>
          <w:szCs w:val="28"/>
        </w:rPr>
        <w:t>«Техномир»</w:t>
      </w:r>
      <w:r>
        <w:rPr>
          <w:rFonts w:cs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(далее - Конкурс) проводится в целях </w:t>
      </w:r>
      <w:r>
        <w:rPr>
          <w:rFonts w:eastAsia="Calibri" w:cs="Times New Roman"/>
          <w:sz w:val="28"/>
          <w:szCs w:val="28"/>
        </w:rPr>
        <w:t xml:space="preserve">реализации модели инженерного образования, ориентированной на развитие технического творчества обучающихся в </w:t>
      </w:r>
      <w:r>
        <w:rPr>
          <w:rFonts w:cs="Times New Roman"/>
          <w:sz w:val="28"/>
          <w:szCs w:val="28"/>
        </w:rPr>
        <w:t>образовательных организациях Владимирской области (далее – ОО), реализующих образовательные программы дошкольного и начального общего образования .</w:t>
      </w:r>
    </w:p>
    <w:p>
      <w:pPr>
        <w:pStyle w:val="5"/>
        <w:shd w:val="clear" w:color="auto" w:fill="auto"/>
        <w:spacing w:lineRule="auto" w:line="240"/>
        <w:ind w:firstLine="709" w:right="20"/>
        <w:rPr>
          <w:rFonts w:cs="Times New Roman"/>
          <w:color w:themeColor="text1" w:val="000000"/>
          <w:sz w:val="28"/>
          <w:szCs w:val="28"/>
        </w:rPr>
      </w:pPr>
      <w:r>
        <w:rPr>
          <w:rFonts w:cs="Times New Roman"/>
          <w:color w:themeColor="text1" w:val="000000"/>
          <w:sz w:val="28"/>
          <w:szCs w:val="28"/>
        </w:rPr>
        <w:t>Тема конкурса отражает стратегическую задачу: соединить культурно</w:t>
        <w:noBreakHyphen/>
        <w:t>исторический опыт и базовые ценности российского общества с современными инструментами познания. Через техническое творчество у детей формируется не только инженерная грамотность, но и нравственные ориентиры — уважение к труду, забота о ближних, любовь к малой родине, преемственность поколений.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1.2. Основные задачи Конкурса: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themeColor="text1" w:val="000000"/>
          <w:sz w:val="28"/>
          <w:szCs w:val="28"/>
        </w:rPr>
      </w:pPr>
      <w:r>
        <w:rPr>
          <w:sz w:val="28"/>
          <w:szCs w:val="28"/>
        </w:rPr>
        <w:t>- поддержка инициативы педагогов по развитию технического творчества детей в образовательных организациях;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выявление эффективных механизмов сотрудничества образовательных организаций с семьями воспитанников и младших школьников по вопросам технического творчества;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распространение (диссеминация) положительного опыта по созданию условий для развития технического творчества в образовательных организациях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вовлечение детей с особыми образовательными потребностями в техническое творчество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и обеспечение равных возможностей для самореализации в инженерной деятельности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ind w:left="709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   </w:t>
      </w:r>
    </w:p>
    <w:p>
      <w:pPr>
        <w:pStyle w:val="Normal"/>
        <w:spacing w:lineRule="auto" w:line="240" w:before="0" w:after="0"/>
        <w:ind w:firstLine="709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. Руководство Конкурса</w:t>
      </w:r>
    </w:p>
    <w:p>
      <w:pPr>
        <w:pStyle w:val="BodyTextIndent"/>
        <w:ind w:firstLine="709"/>
        <w:jc w:val="both"/>
        <w:rPr>
          <w:b/>
          <w:szCs w:val="28"/>
        </w:rPr>
      </w:pPr>
      <w:r>
        <w:rPr>
          <w:szCs w:val="28"/>
        </w:rPr>
        <w:t xml:space="preserve">2.1. </w:t>
      </w:r>
      <w:r>
        <w:rPr/>
        <w:t>Организатор Конкурса – Г</w:t>
      </w:r>
      <w:r>
        <w:rPr>
          <w:szCs w:val="28"/>
        </w:rPr>
        <w:t>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Л.И. Новиковой» (далее – ГАОУ ДПО ВО ВИРО), Ответственный исполнитель —  кафедра дошкольного и начального образования ГАОУ ДПО ВО ВИРО.</w:t>
      </w:r>
      <w:r>
        <w:rPr/>
        <w:t xml:space="preserve"> </w:t>
      </w:r>
    </w:p>
    <w:p>
      <w:pPr>
        <w:pStyle w:val="BodyTextIndent"/>
        <w:ind w:firstLine="709"/>
        <w:jc w:val="both"/>
        <w:rPr/>
      </w:pPr>
      <w:r>
        <w:rPr/>
        <w:t xml:space="preserve">2.2. Общее руководство проведением Конкурса осуществляет оргкомитет </w:t>
      </w:r>
      <w:r>
        <w:rPr>
          <w:b/>
          <w:bCs/>
        </w:rPr>
        <w:t>(Приложение 1)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val="en-US"/>
        </w:rPr>
        <w:t>3</w:t>
      </w:r>
      <w:r>
        <w:rPr>
          <w:rFonts w:cs="Times New Roman" w:ascii="Times New Roman" w:hAnsi="Times New Roman"/>
          <w:b/>
          <w:bCs/>
          <w:sz w:val="26"/>
          <w:szCs w:val="26"/>
        </w:rPr>
        <w:t>. УЧАСТИЕ В КОНКУРСЕ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3.1. В конкурсе участвуют руководители, педагоги дошкольного образования, учителя начального  общего образования и педагоги дополнительного образования.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На конкурс принимаются работы, выполненные как отдельными лицами, так и авторскими коллективами в составе не более 5 человек.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3.3 Для участия в конкурсе необходимо </w:t>
      </w:r>
      <w:r>
        <w:rPr>
          <w:rFonts w:cs="Times New Roman"/>
          <w:b/>
          <w:sz w:val="28"/>
          <w:szCs w:val="28"/>
        </w:rPr>
        <w:t>до 30 октября</w:t>
      </w:r>
      <w:r>
        <w:rPr>
          <w:rFonts w:cs="Times New Roman"/>
          <w:b/>
          <w:sz w:val="28"/>
          <w:szCs w:val="28"/>
          <w:shd w:fill="auto" w:val="clear"/>
        </w:rPr>
        <w:t xml:space="preserve"> 2026 го</w:t>
      </w:r>
      <w:r>
        <w:rPr>
          <w:rFonts w:cs="Times New Roman"/>
          <w:b/>
          <w:sz w:val="28"/>
          <w:szCs w:val="28"/>
        </w:rPr>
        <w:t>да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оплатить целевой взнос</w:t>
      </w:r>
      <w:r>
        <w:rPr>
          <w:rFonts w:cs="Times New Roman"/>
          <w:sz w:val="28"/>
          <w:szCs w:val="28"/>
        </w:rPr>
        <w:t xml:space="preserve"> в сумме 1200 рублей.</w:t>
      </w:r>
    </w:p>
    <w:p>
      <w:pPr>
        <w:pStyle w:val="NormalWeb"/>
        <w:spacing w:beforeAutospacing="0" w:before="0" w:afterAutospacing="0" w:after="0"/>
        <w:ind w:hanging="0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ab/>
        <w:t>3.4</w:t>
      </w:r>
      <w:r>
        <w:rPr>
          <w:sz w:val="28"/>
          <w:szCs w:val="28"/>
        </w:rPr>
        <w:t xml:space="preserve">. Финансовые условия: оплачивается целевой взнос, который используется на издательские расходы, экспертизу материалов, информационное и организационное обеспечение конкурса.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3.5</w:t>
      </w:r>
      <w:r>
        <w:rPr>
          <w:rFonts w:cs="Times New Roman"/>
          <w:sz w:val="28"/>
          <w:szCs w:val="28"/>
        </w:rPr>
        <w:t>. Целевой взнос вносится в кассу бухгалтерии ГАОУ ДПО ВО ВИРО имени Л.И. Новиковой или перечислением на расчетный счет ГАОУ ДПО ВО ВИРО имени Л.И. Новиковой» (</w:t>
      </w:r>
      <w:r>
        <w:rPr>
          <w:rFonts w:cs="Times New Roman"/>
          <w:b/>
          <w:bCs/>
          <w:sz w:val="28"/>
          <w:szCs w:val="28"/>
        </w:rPr>
        <w:t>Приложение 3).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Web"/>
        <w:spacing w:lineRule="auto" w:line="240" w:beforeAutospacing="0" w:before="0" w:afterAutospacing="0" w:after="0"/>
        <w:ind w:hanging="0"/>
        <w:jc w:val="both"/>
        <w:rPr/>
      </w:pPr>
      <w:r>
        <w:rPr>
          <w:b/>
          <w:bCs/>
          <w:sz w:val="28"/>
          <w:szCs w:val="28"/>
          <w:shd w:fill="auto" w:val="clear"/>
          <w:lang w:eastAsia="en-US"/>
        </w:rPr>
        <w:t xml:space="preserve"> </w:t>
      </w:r>
      <w:r>
        <w:rPr>
          <w:b/>
          <w:bCs/>
          <w:sz w:val="28"/>
          <w:szCs w:val="28"/>
          <w:shd w:fill="auto" w:val="clear"/>
          <w:lang w:eastAsia="en-US"/>
        </w:rPr>
        <w:t xml:space="preserve">3.6. </w:t>
      </w:r>
      <w:r>
        <w:rPr>
          <w:color w:val="000000"/>
          <w:sz w:val="28"/>
          <w:szCs w:val="28"/>
        </w:rPr>
        <w:t xml:space="preserve">Методические и практические разработки принимаются </w:t>
      </w:r>
      <w:r>
        <w:rPr>
          <w:b/>
          <w:bCs/>
          <w:color w:val="000000"/>
          <w:sz w:val="28"/>
          <w:szCs w:val="28"/>
        </w:rPr>
        <w:t xml:space="preserve">строго </w:t>
      </w:r>
      <w:r>
        <w:rPr>
          <w:b/>
          <w:bCs/>
          <w:color w:val="000000"/>
          <w:sz w:val="28"/>
          <w:szCs w:val="28"/>
          <w:shd w:fill="auto" w:val="clear"/>
          <w:lang w:eastAsia="en-US"/>
        </w:rPr>
        <w:t>до 16 ноября</w:t>
      </w:r>
      <w:r>
        <w:rPr>
          <w:b/>
          <w:bCs/>
          <w:color w:val="000000"/>
          <w:sz w:val="28"/>
          <w:szCs w:val="28"/>
        </w:rPr>
        <w:t xml:space="preserve"> 2026 года: </w:t>
      </w:r>
      <w:r>
        <w:rPr>
          <w:b w:val="false"/>
          <w:bCs w:val="false"/>
          <w:color w:val="000000"/>
          <w:sz w:val="28"/>
          <w:szCs w:val="28"/>
        </w:rPr>
        <w:t>материалы размещаются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облачном хранилище по адресу </w:t>
      </w:r>
      <w:hyperlink r:id="rId2">
        <w:r>
          <w:rPr>
            <w:rStyle w:val="Hyperlink"/>
            <w:color w:val="000000"/>
            <w:sz w:val="28"/>
            <w:szCs w:val="28"/>
          </w:rPr>
          <w:t>https://forms.yandex.ru/u/6a4cc2d9f47e7327f8a349ec</w:t>
        </w:r>
      </w:hyperlink>
    </w:p>
    <w:p>
      <w:pPr>
        <w:pStyle w:val="Normal"/>
        <w:bidi w:val="0"/>
        <w:spacing w:lineRule="auto" w:line="240" w:before="0" w:after="29"/>
        <w:ind w:firstLine="567"/>
        <w:jc w:val="both"/>
        <w:rPr/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Полный пакет конкурсной документации включает: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электронную заявку с активной ссылкой на  работу;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копию квитанции об оплате за конкурс; </w:t>
      </w:r>
    </w:p>
    <w:p>
      <w:pPr>
        <w:pStyle w:val="Normal"/>
        <w:bidi w:val="0"/>
        <w:spacing w:lineRule="auto" w:line="240" w:before="0" w:after="29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согласие на обработку персональных данных на каждого участника  </w:t>
      </w: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>(Приложение 2).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Материалы должны быть доступны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до 30 ноября 2026 года.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3.7</w:t>
      </w:r>
      <w:r>
        <w:rPr>
          <w:sz w:val="28"/>
          <w:szCs w:val="28"/>
          <w:lang w:eastAsia="en-US"/>
        </w:rPr>
        <w:t>. Конкурсант (заявитель) полностью несет ответственность за содержание заявки и конкурсного материала.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Содержание Конкурса</w:t>
      </w:r>
    </w:p>
    <w:p>
      <w:pPr>
        <w:pStyle w:val="NormalWeb"/>
        <w:spacing w:beforeAutospacing="0" w:before="0" w:afterAutospacing="0" w:after="0"/>
        <w:ind w:firstLine="426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4.1</w:t>
      </w:r>
      <w:r>
        <w:rPr>
          <w:sz w:val="28"/>
          <w:szCs w:val="28"/>
        </w:rPr>
        <w:t>. Конкурс проводится дистанционно, работы принимаются в электронном виде.</w:t>
      </w:r>
    </w:p>
    <w:p>
      <w:pPr>
        <w:pStyle w:val="NormalWeb"/>
        <w:spacing w:beforeAutospacing="0" w:before="0" w:afterAutospacing="0" w:after="0"/>
        <w:ind w:firstLine="426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4.2</w:t>
      </w:r>
      <w:r>
        <w:rPr>
          <w:sz w:val="28"/>
          <w:szCs w:val="28"/>
        </w:rPr>
        <w:t>. Конкурс проводится в следующих номинациях: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«Инженерный детский сад / класс: комплексный подход к содержанию образовательной программы в области технического развития обучающихся».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«Система методической работы в ДОО, направленная на формирование первоначальных знаний об инженерии у детей старшего дошкольного возраста».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«Система работы в начально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й школе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, направленная на формирование элементарной технической грамотности младших школьников».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«Современные педагогические технологии в реализации исследовательских проектов технической направленности».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«Развитие навыков конструирования и моделирования на уроках труда (технология) в начальной школе».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«Цифровая лаборатория — пространство детских экспериментов».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«STEM</w:t>
        <w:noBreakHyphen/>
        <w:t>start: Вершина интеграции науки, технологии, инженерии и математики — проект, рождающий будущее»</w:t>
      </w:r>
      <w:r>
        <w:rPr>
          <w:rFonts w:ascii="Times New Roman" w:hAnsi="Times New Roman"/>
          <w:b w:val="false"/>
          <w:bCs w:val="false"/>
          <w:sz w:val="28"/>
          <w:szCs w:val="28"/>
        </w:rPr>
        <w:t> 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«Образовательный проект как средство формирования ранней профориентации у детей старшего дошкольного возраста и младших школьников».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«Современная техносреда как пространство сотрудничества и творческой самореализации детей и взрослых».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«Инженерная книга — как результат взаимодействия социальных институтов».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«Лего</w:t>
        <w:noBreakHyphen/>
        <w:t>анимация как продукт детского творчества: «Оживляем народные сюжеты и добрые смыслы»».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«Специфика работы с детьми с особыми образовательными потребностями в области технического творчества»</w:t>
      </w:r>
      <w:r>
        <w:rPr>
          <w:rFonts w:ascii="Times New Roman" w:hAnsi="Times New Roman"/>
          <w:b w:val="false"/>
          <w:bCs w:val="false"/>
          <w:sz w:val="28"/>
          <w:szCs w:val="28"/>
        </w:rPr>
        <w:t> 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«Фестиваль новых идей: Инженерные горизонты в образовании» (открытый показ практической деятельности): участник выбирает один из трёх форматов конкурсного испытания: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Педагогическое мероприятие с детьми / открытый урок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(до 20 минут). Конкурсант самостоятельно выбирает возрастную категорию и тему. Главное — показать, как в практической деятельности соединяются инженерное действие и ценностный смысл (например, «Строим кормушку: забота о природе и прочность конструкции»). 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Мастер</w:t>
        <w:noBreakHyphen/>
        <w:t>класс с педагогами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(до 20 минут). Тема выбирается конкурсантом. Цель — передать коллегам конкретный приём, алгоритм или инструмент, который можно сразу применить в работе. 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ind w:hanging="283" w:left="709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Просветительское мероприятие с родителями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(до 15 минут). Конкурсант путём жеребьёвки вытягивает один вопрос из утверждённого оргкомитетом банка вопросов по вопросам воспитания и развития детей средствами конструктивной деятельности. Формат выбирается самостоятельно (мини</w:t>
        <w:noBreakHyphen/>
        <w:t>лекция с элементами диалога, дискуссия, кейс</w:t>
        <w:noBreakHyphen/>
        <w:t>разбор, беседа «вопрос — ответ» и др.) с учётом необходимости раскрыть тему для родительской общественности.</w:t>
      </w:r>
    </w:p>
    <w:p>
      <w:pPr>
        <w:pStyle w:val="NormalWeb"/>
        <w:spacing w:beforeAutospacing="0" w:before="0" w:afterAutospacing="0" w:after="0"/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ПОРЯДОК ОРГАНИЗАЦИИ И ПРОВЕДЕНИЯ КОНКУРСА</w:t>
      </w:r>
    </w:p>
    <w:p>
      <w:pPr>
        <w:pStyle w:val="NormalWeb"/>
        <w:spacing w:beforeAutospacing="0" w:before="0" w:afterAutospacing="0" w:after="0"/>
        <w:ind w:left="76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Конкурс проводится </w:t>
      </w:r>
      <w:r>
        <w:rPr>
          <w:b/>
          <w:sz w:val="28"/>
          <w:szCs w:val="28"/>
        </w:rPr>
        <w:t>с 01 октября 2026 г. по 30 ноября 2026 г.</w:t>
      </w:r>
      <w:r>
        <w:rPr>
          <w:sz w:val="28"/>
          <w:szCs w:val="28"/>
        </w:rPr>
        <w:t xml:space="preserve">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Не позднее </w:t>
      </w:r>
      <w:r>
        <w:rPr>
          <w:b/>
          <w:bCs/>
          <w:sz w:val="28"/>
          <w:szCs w:val="28"/>
        </w:rPr>
        <w:t>16 ноября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2026 года</w:t>
      </w:r>
      <w:r>
        <w:rPr>
          <w:sz w:val="28"/>
          <w:szCs w:val="28"/>
        </w:rPr>
        <w:t xml:space="preserve"> результаты передаются в организационный комитет для обобщения, подготовки проекта решения по проводимому конкурсу и подготовки награждения победителей и лауреатов.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bidi w:val="0"/>
        <w:spacing w:lineRule="auto" w:line="276"/>
        <w:ind w:left="567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 ЖЮРИ КОНКУРСА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Для </w:t>
      </w:r>
      <w:r>
        <w:rPr>
          <w:rFonts w:ascii="Times New Roman" w:hAnsi="Times New Roman"/>
          <w:sz w:val="28"/>
          <w:szCs w:val="28"/>
        </w:rPr>
        <w:t xml:space="preserve">оценки конкурсных работ </w:t>
      </w:r>
      <w:r>
        <w:rPr>
          <w:rFonts w:ascii="Times New Roman" w:hAnsi="Times New Roman"/>
          <w:sz w:val="28"/>
          <w:szCs w:val="28"/>
        </w:rPr>
        <w:t>создается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жюри </w:t>
      </w:r>
      <w:r>
        <w:rPr>
          <w:rFonts w:ascii="Times New Roman" w:hAnsi="Times New Roman"/>
          <w:b/>
          <w:bCs/>
          <w:sz w:val="28"/>
          <w:szCs w:val="28"/>
        </w:rPr>
        <w:t>(Приложение 4)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Ж</w:t>
      </w:r>
      <w:r>
        <w:rPr>
          <w:rFonts w:ascii="Times New Roman" w:hAnsi="Times New Roman"/>
          <w:sz w:val="28"/>
          <w:szCs w:val="28"/>
          <w:shd w:fill="auto" w:val="clear"/>
        </w:rPr>
        <w:t>юри: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 оценивает  проекты  участников Конкурса  согласно критериям оценочных листов </w:t>
      </w:r>
      <w:r>
        <w:rPr>
          <w:rFonts w:ascii="Times New Roman" w:hAnsi="Times New Roman"/>
          <w:b/>
          <w:bCs/>
          <w:sz w:val="28"/>
          <w:szCs w:val="28"/>
        </w:rPr>
        <w:t>(Приложение 5)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- </w:t>
      </w:r>
      <w:r>
        <w:rPr>
          <w:rFonts w:ascii="Times New Roman" w:hAnsi="Times New Roman"/>
          <w:sz w:val="28"/>
          <w:szCs w:val="28"/>
        </w:rPr>
        <w:t>производит подсчет общей суммы баллов по результатам оценочных листов каждого члена жюри, и на основе полученных баллов выстраивается рейтинг;</w:t>
      </w:r>
    </w:p>
    <w:p>
      <w:pPr>
        <w:pStyle w:val="Normal"/>
        <w:bidi w:val="0"/>
        <w:spacing w:lineRule="auto" w:line="240" w:before="0" w:after="8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определяет победителей  Конкурса  (1, 2 и 3 место) в каждой номинации.  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НАГРАЖДЕНИЕ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7.1. Победители и лауреаты конкурса, отмечаются дипломами и благодарностями оргкомитета, всем участникам выдаются электронные сертификаты (1 работа – 1 сертификат).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7.2. Телефон оргкомитета для справок:</w:t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(4922) 777-560 Сафонова Елена Николаевна, методист, доцент кафедры дошкольного и начального образования ГАОУ ДПО ВО ВИРО имени Л.И. Новиковой</w:t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709"/>
        <w:jc w:val="righ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1 </w:t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Normal"/>
        <w:suppressAutoHyphens w:val="tru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Состав Оргкомитета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регионального конкурса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инновационных проектов и методических разработок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Техномир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Style w:val="12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6"/>
        <w:gridCol w:w="3042"/>
        <w:gridCol w:w="5876"/>
      </w:tblGrid>
      <w:tr>
        <w:trPr/>
        <w:tc>
          <w:tcPr>
            <w:tcW w:w="9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4"/>
                <w:lang w:val="ru-RU" w:eastAsia="en-US" w:bidi="ar-SA"/>
              </w:rPr>
              <w:t>Панфилова Людмила Вячеславовна</w:t>
            </w:r>
          </w:p>
        </w:tc>
        <w:tc>
          <w:tcPr>
            <w:tcW w:w="587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ind w:hanging="0" w:left="113" w:right="113"/>
              <w:jc w:val="left"/>
              <w:rPr/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Проректор по научно-методической работе, к.б.н., доцент ГАОУ ДПО ВО ВИРО им. Л.И.Новиковой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4"/>
                <w:lang w:val="ru-RU" w:eastAsia="en-US" w:bidi="ar-SA"/>
              </w:rPr>
              <w:t>Толкова Наталья Михайловна</w:t>
            </w:r>
          </w:p>
        </w:tc>
        <w:tc>
          <w:tcPr>
            <w:tcW w:w="5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4"/>
                <w:lang w:val="ru-RU" w:eastAsia="en-US" w:bidi="ar-SA"/>
              </w:rPr>
              <w:t xml:space="preserve">Заведующий кафедрой дошкольного и начального образования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ГАОУ ДПО ВО ВИРО им. Л.И.Новиковой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4"/>
              </w:rPr>
              <w:t>Потолицына Наталья Борисовна</w:t>
            </w:r>
          </w:p>
        </w:tc>
        <w:tc>
          <w:tcPr>
            <w:tcW w:w="5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8"/>
                <w:szCs w:val="24"/>
              </w:rPr>
              <w:t>Д</w:t>
            </w:r>
            <w:r>
              <w:rPr>
                <w:rFonts w:cs="Times New Roman" w:ascii="Times New Roman" w:hAnsi="Times New Roman"/>
                <w:color w:themeColor="text1" w:val="000000"/>
                <w:sz w:val="28"/>
                <w:szCs w:val="24"/>
              </w:rPr>
              <w:t xml:space="preserve">оцент, к.п.н. кафедры дошкольного и начального образования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ГАОУ ДПО ВО ВИРО им. Л.И.Новиковой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4"/>
              </w:rPr>
              <w:t>Сафонова Елена Николаевна</w:t>
            </w:r>
          </w:p>
        </w:tc>
        <w:tc>
          <w:tcPr>
            <w:tcW w:w="5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доцент кафедры дошкольного и начального образования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ГАОУ ДПО ВО ВИРО им. Л.И.Новиковой</w:t>
            </w:r>
          </w:p>
        </w:tc>
      </w:tr>
    </w:tbl>
    <w:p>
      <w:pPr>
        <w:pStyle w:val="Normal"/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Приложение 2.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567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Ректору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ГАОУ ДПО ВО ВИРО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Артамоновой  М.В.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Согласие на обработку персональных данных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 xml:space="preserve">Я, ___________________________________________________________________,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(Ф.И.О.)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проживающий по адресу _______________________________________________________ паспорт серии _____________, номер _______________, выданный 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« ___ » ___________ _____ года, в соответствии  с   Федеральным     законом      от 27.07.2006 № 152-ФЗ «О персональных данных»,  </w:t>
      </w:r>
      <w:r>
        <w:rPr>
          <w:rFonts w:cs="Times New Roman" w:ascii="Times New Roman" w:hAnsi="Times New Roman"/>
          <w:spacing w:val="9"/>
          <w:sz w:val="20"/>
          <w:szCs w:val="20"/>
        </w:rPr>
        <w:t xml:space="preserve">даю согласие </w:t>
      </w:r>
      <w:r>
        <w:rPr>
          <w:rFonts w:cs="Times New Roman" w:ascii="Times New Roman" w:hAnsi="Times New Roman"/>
          <w:sz w:val="20"/>
          <w:szCs w:val="20"/>
        </w:rPr>
        <w:t xml:space="preserve">ГАОУ ДПО ВО ВИРО, расположенному по адресу: г. Владимир, пр-т Ленина, д. 8а,  </w:t>
      </w:r>
      <w:r>
        <w:rPr>
          <w:rFonts w:cs="Times New Roman" w:ascii="Times New Roman" w:hAnsi="Times New Roman"/>
          <w:spacing w:val="9"/>
          <w:sz w:val="20"/>
          <w:szCs w:val="20"/>
        </w:rPr>
        <w:t xml:space="preserve">на </w:t>
      </w:r>
      <w:r>
        <w:rPr>
          <w:rFonts w:eastAsia="Calibri" w:cs="Times New Roman" w:ascii="Times New Roman" w:hAnsi="Times New Roman"/>
          <w:sz w:val="20"/>
          <w:szCs w:val="20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 в случаях прямо предусмотренных действующим законодательством РФ с соблюдением требований внутренних актов ГАОУ ДПО ВО ВИРО), обезличивание, блокирование, уничтожение, удаление </w:t>
      </w:r>
      <w:r>
        <w:rPr>
          <w:rFonts w:cs="Times New Roman" w:ascii="Times New Roman" w:hAnsi="Times New Roman"/>
          <w:sz w:val="20"/>
          <w:szCs w:val="20"/>
        </w:rPr>
        <w:t>следующих персональных данных для регистрации участия в конкурсе и размещения в электронном сборнике:</w:t>
      </w:r>
    </w:p>
    <w:p>
      <w:pPr>
        <w:pStyle w:val="NormalWeb"/>
        <w:tabs>
          <w:tab w:val="clear" w:pos="708"/>
          <w:tab w:val="left" w:pos="175" w:leader="none"/>
          <w:tab w:val="left" w:pos="284" w:leader="none"/>
        </w:tabs>
        <w:spacing w:before="280"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Фамилия, имя, отчество, год рождения, территория, телефон, достижения, электронная почта, место работы, должность</w:t>
      </w:r>
    </w:p>
    <w:p>
      <w:pPr>
        <w:pStyle w:val="NormalWeb"/>
        <w:tabs>
          <w:tab w:val="clear" w:pos="708"/>
          <w:tab w:val="left" w:pos="175" w:leader="none"/>
          <w:tab w:val="left" w:pos="284" w:leader="none"/>
        </w:tabs>
        <w:spacing w:before="280" w:after="0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с использованием неавтоматизированных и автоматизированных средств обработки </w:t>
      </w:r>
      <w:r>
        <w:rPr>
          <w:b/>
          <w:sz w:val="20"/>
          <w:szCs w:val="20"/>
        </w:rPr>
        <w:t xml:space="preserve">в целях </w:t>
      </w:r>
      <w:r>
        <w:rPr>
          <w:b/>
          <w:bCs/>
          <w:sz w:val="20"/>
          <w:szCs w:val="20"/>
        </w:rPr>
        <w:t>регистрации сведений, необходимых для участия в конкурсе «Техномир».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заявки, конкурсных работ и других документов, </w:t>
      </w:r>
      <w:r>
        <w:rPr>
          <w:rFonts w:cs="Times New Roman" w:ascii="Times New Roman" w:hAnsi="Times New Roman"/>
          <w:sz w:val="20"/>
          <w:szCs w:val="20"/>
        </w:rPr>
        <w:t>для размещения в Интернете, в базе данных об участниках конкурса.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cs="Times New Roman" w:ascii="Times New Roman" w:hAnsi="Times New Roman"/>
          <w:spacing w:val="-1"/>
          <w:sz w:val="20"/>
          <w:szCs w:val="20"/>
        </w:rPr>
        <w:t xml:space="preserve">Я утверждаю, что ознакомлен </w:t>
      </w:r>
      <w:r>
        <w:rPr>
          <w:rFonts w:cs="Times New Roman" w:ascii="Times New Roman" w:hAnsi="Times New Roman"/>
          <w:sz w:val="20"/>
          <w:szCs w:val="20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cs="Times New Roman" w:ascii="Times New Roman" w:hAnsi="Times New Roman"/>
          <w:spacing w:val="-1"/>
          <w:sz w:val="20"/>
          <w:szCs w:val="20"/>
        </w:rPr>
        <w:t>Согласие вступает в силу со дня его подписания и действует в течение трех лет.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cs="Times New Roman" w:ascii="Times New Roman" w:hAnsi="Times New Roman"/>
          <w:spacing w:val="-1"/>
          <w:sz w:val="20"/>
          <w:szCs w:val="20"/>
        </w:rPr>
        <w:t xml:space="preserve">Я вправе отозвать свое согласие на обработку ПДн посредством соответствующего письменного заявления, что влечет дальнейшее прекращение отношений с ГАОУ ДПО ВО ВИРО.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« ___ » __________ 20_ г.                                                                              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b/>
          <w:bCs/>
          <w:i/>
        </w:rPr>
        <w:t xml:space="preserve">                                                                                    </w:t>
      </w:r>
      <w:r>
        <w:rPr>
          <w:b/>
          <w:bCs/>
          <w:i/>
        </w:rPr>
        <w:t>(подпись)</w:t>
      </w:r>
    </w:p>
    <w:p>
      <w:pPr>
        <w:pStyle w:val="Normal"/>
        <w:widowControl w:val="false"/>
        <w:spacing w:lineRule="auto" w:line="240" w:before="0" w:after="0"/>
        <w:ind w:left="6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6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6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6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60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</w:t>
      </w:r>
      <w:r>
        <w:rPr>
          <w:rFonts w:ascii="Times New Roman" w:hAnsi="Times New Roman"/>
          <w:b/>
          <w:bCs/>
        </w:rPr>
        <w:t>Приложение 3</w:t>
      </w:r>
    </w:p>
    <w:p>
      <w:pPr>
        <w:pStyle w:val="Normal"/>
        <w:widowControl w:val="false"/>
        <w:spacing w:lineRule="auto" w:line="240" w:before="0" w:after="0"/>
        <w:ind w:left="6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Реквизиты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Полное наименование: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Л.И. Новиковой»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Сокращенное наименование: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ГАОУ ДПО ВО ВИРО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Юридический адрес: 600001, г. Владимир, пр-кт Ленина, 8А (Тел./факс 36-63-94)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МФ ВО (ГАОУ ДПО ВО ВИРО л/сч. 902U5843000)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ИНН / КПП 3327101387/332701001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Р/С 03224643170000003201 в ОКЦ № 1 ВВГУ БАНКА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РОССИИ//УПРАВЛЕНИЕ ФЕДЕРАЛЬНОГО КАЗНАЧЕЙСТВА ПО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НИЖЕГОРОДСКОЙ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БИК 012202102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к/сч. 40102810745370000024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ОКТМО - 17701000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КБК – 00000000000000000130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КОД ПОСТУПЛЕНИЯ - ПД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E-mail: Vipkrobuh@yandex.ru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В лице ректора института Марины Владимировны Артамоновой, действующей на основании Устава.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Главный бухгалтер: Марина Владимировна Шульга.</w:t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4</w:t>
      </w:r>
    </w:p>
    <w:p>
      <w:pPr>
        <w:pStyle w:val="Normal"/>
        <w:spacing w:lineRule="auto" w:line="240" w:before="0" w:after="2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Состав Жюри</w:t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Толкова Наталья Михайловна — заведующий кафедрой дошкольного и начального образования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kern w:val="0"/>
          <w:sz w:val="28"/>
          <w:szCs w:val="28"/>
          <w:lang w:val="ru-RU" w:eastAsia="en-US" w:bidi="ar-SA"/>
        </w:rPr>
        <w:t>ГАОУ ДПО ВО ВИРО им. Л.И.Новиковой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 Егорова Валентина Валерьевна — старший преподаватель кафедры дошкольного и начального образования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kern w:val="0"/>
          <w:sz w:val="28"/>
          <w:szCs w:val="28"/>
          <w:lang w:val="ru-RU" w:eastAsia="en-US" w:bidi="ar-SA"/>
        </w:rPr>
        <w:t>ГАОУ ДПО ВО ВИРО им. Л.И.Новиковой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 Исмаилова Татьяна Владимировна -доцент кафедры дошкольного и начального образования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kern w:val="0"/>
          <w:sz w:val="28"/>
          <w:szCs w:val="28"/>
          <w:lang w:val="ru-RU" w:eastAsia="en-US" w:bidi="ar-SA"/>
        </w:rPr>
        <w:t>ГАОУ ДПО ВО ВИРО им. Л.И.Новиковой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 Сафонова Елена Николаевна —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методист,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доцент кафедры дошкольного и начального образования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kern w:val="0"/>
          <w:sz w:val="28"/>
          <w:szCs w:val="28"/>
          <w:lang w:val="ru-RU" w:eastAsia="en-US" w:bidi="ar-SA"/>
        </w:rPr>
        <w:t>ГАОУ ДПО ВО ВИРО им. Л.И.Новиковой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5.  Успенская Мария Александровна —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методист,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доцент кафедры дошкольного и начального образования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kern w:val="0"/>
          <w:sz w:val="28"/>
          <w:szCs w:val="28"/>
          <w:lang w:val="ru-RU" w:eastAsia="en-US" w:bidi="ar-SA"/>
        </w:rPr>
        <w:t>ГАОУ ДПО ВО ВИРО им. Л.И.Новиковой</w:t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40" w:before="0" w:after="20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none"/>
        </w:rPr>
        <w:t xml:space="preserve">Приложение 5 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Критерии оценки конкурсных материалов</w:t>
      </w:r>
    </w:p>
    <w:tbl>
      <w:tblPr>
        <w:tblW w:w="986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5671"/>
        <w:gridCol w:w="1519"/>
      </w:tblGrid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200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Критерий оценки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Параметры наполнения критерия оценки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Оценка по критериям</w:t>
            </w:r>
          </w:p>
          <w:p>
            <w:pPr>
              <w:pStyle w:val="Normal"/>
              <w:bidi w:val="0"/>
              <w:spacing w:lineRule="auto" w:line="276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(от 0 до 5 баллов)</w:t>
            </w:r>
          </w:p>
        </w:tc>
      </w:tr>
      <w:tr>
        <w:trPr/>
        <w:tc>
          <w:tcPr>
            <w:tcW w:w="83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200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 Актуальность инновационного проекта/</w:t>
            </w:r>
          </w:p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методической разработки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lineRule="auto" w:line="240" w:before="0" w:after="2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баллов: описана комплексная, неочевидная проблема, значимая для практики</w:t>
            </w:r>
          </w:p>
          <w:p>
            <w:pPr>
              <w:pStyle w:val="user2"/>
              <w:bidi w:val="0"/>
              <w:spacing w:lineRule="auto" w:line="240" w:before="0" w:after="2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3-4 балла: проблема актуальна, но довольно типична 1-2 балла: ситуация поверхностна, не представляет профессионального интереса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 Четкость целеполагания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баллов: задача сформулирована конкретно, измеримо и достижимо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3-4 балла: задача обозначена, но недостаточно конкретизирована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1-2 балла: цель отсутствует или сформулирована размыто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 Оригинальность методов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9-10 баллов: предложенные действия логичны, нестандартны, выстроены в систему; виден индивидуальный подход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6-8 баллов: действия эффективны, но являются общеизвестными методиками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3-5 баллов: действия фрагментарны, их эффективность вызывает сомнения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0-2 балла: методы не соответствуют ситуации или не описаны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4. Результативность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деятельности и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наглядность представления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результатов.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баллов: результат описан конкретно, приведены качественные и/или количественные показатели успеха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3-4 балла: результат есть, но описан общими фразами без детализации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1-2 балла: результат неочевиден или не связан с поставленной задачей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 Методическая грамотность, структура и ясность изложения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баллов: методический текст логично структурирован, грамотный, не содержит методических ошибок и противоречий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3-4 балла: в тексте есть незначительные нарушения структуры изложения методических материалов</w:t>
            </w:r>
          </w:p>
          <w:p>
            <w:pPr>
              <w:pStyle w:val="user2"/>
              <w:bidi w:val="0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1-2 балла: текст плохо организован, содержатся методические ошибки, нарушены требования к объему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b/>
                <w:sz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6.. Соответствие материалов возрастным особенностям развития детей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76"/>
              <w:jc w:val="left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9-10 баллов: Содержание материала полностью соответствует возрасту целевой аудитории (детей) и находится на уровне, который ребенок может понять и усвоить.</w:t>
            </w:r>
          </w:p>
          <w:p>
            <w:pPr>
              <w:pStyle w:val="Normal"/>
              <w:bidi w:val="0"/>
              <w:spacing w:lineRule="auto" w:line="276"/>
              <w:jc w:val="left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5-8 баллов: Содержание материала занижено относительно возраста ребенка. Это может означать, что материал слишком прост, не вызывает интереса, или не способствует необходимому развитию.</w:t>
            </w:r>
          </w:p>
          <w:p>
            <w:pPr>
              <w:pStyle w:val="Normal"/>
              <w:bidi w:val="0"/>
              <w:spacing w:lineRule="auto" w:line="276" w:before="0" w:after="20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0-4 балла: Содержание материала завышено относительно возраста ребенка. Это указывает на то, что материал слишком сложен, недоступен для понимания, может вызывать фрустрацию или быть неэффективным.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 баллов</w:t>
            </w:r>
          </w:p>
        </w:tc>
      </w:tr>
      <w:tr>
        <w:trPr/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color w:val="000000"/>
                <w:sz w:val="20"/>
              </w:rPr>
            </w:pPr>
            <w:r>
              <w:rPr>
                <w:b/>
                <w:sz w:val="20"/>
              </w:rPr>
              <w:t>Итого   баллов: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t>Максимальное количество баллов по всем критериям -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>
              <w:rPr>
                <w:b/>
                <w:color w:val="000000"/>
              </w:rPr>
              <w:t>0 баллов</w:t>
            </w:r>
          </w:p>
        </w:tc>
      </w:tr>
    </w:tbl>
    <w:p>
      <w:pPr>
        <w:pStyle w:val="Normal"/>
        <w:bidi w:val="0"/>
        <w:spacing w:before="0" w:after="200"/>
        <w:jc w:val="left"/>
        <w:rPr>
          <w:b/>
          <w:color w:val="000000"/>
          <w:sz w:val="20"/>
        </w:rPr>
      </w:pPr>
      <w:r>
        <w:rPr>
          <w:b/>
          <w:color w:val="000000"/>
          <w:sz w:val="20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567" w:gutter="0" w:header="709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8614518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user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Tahoma" w:cs="Noto Sans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0648f"/>
    <w:rPr>
      <w:color w:themeColor="hyperlink"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f3fdf"/>
    <w:rPr>
      <w:rFonts w:ascii="Tahoma" w:hAnsi="Tahoma" w:cs="Tahoma"/>
      <w:sz w:val="16"/>
      <w:szCs w:val="16"/>
    </w:rPr>
  </w:style>
  <w:style w:type="character" w:styleId="Style14" w:customStyle="1">
    <w:name w:val="Основной текст с отступом Знак"/>
    <w:basedOn w:val="DefaultParagraphFont"/>
    <w:qFormat/>
    <w:rsid w:val="003c5b99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586508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b5366e"/>
    <w:rPr/>
  </w:style>
  <w:style w:type="character" w:styleId="Style17" w:customStyle="1">
    <w:name w:val="Нижний колонтитул Знак"/>
    <w:basedOn w:val="DefaultParagraphFont"/>
    <w:uiPriority w:val="99"/>
    <w:qFormat/>
    <w:rsid w:val="00b5366e"/>
    <w:rPr/>
  </w:style>
  <w:style w:type="character" w:styleId="Style18" w:customStyle="1">
    <w:name w:val="Основной текст_"/>
    <w:basedOn w:val="DefaultParagraphFont"/>
    <w:link w:val="5"/>
    <w:qFormat/>
    <w:rsid w:val="00744fc7"/>
    <w:rPr>
      <w:rFonts w:ascii="Times New Roman" w:hAnsi="Times New Roman" w:eastAsia="Times New Roman"/>
      <w:sz w:val="26"/>
      <w:szCs w:val="26"/>
      <w:shd w:fill="FFFFFF" w:val="clear"/>
    </w:rPr>
  </w:style>
  <w:style w:type="character" w:styleId="extended-textshort" w:customStyle="1">
    <w:name w:val="extended-text__short"/>
    <w:basedOn w:val="DefaultParagraphFont"/>
    <w:qFormat/>
    <w:rsid w:val="00744fc7"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00"/>
      <w:u w:val="single"/>
    </w:rPr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5"/>
    <w:uiPriority w:val="99"/>
    <w:unhideWhenUsed/>
    <w:rsid w:val="00586508"/>
    <w:pPr>
      <w:spacing w:before="0" w:after="12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e70d71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f3fd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4"/>
    <w:rsid w:val="003c5b99"/>
    <w:pPr>
      <w:spacing w:lineRule="auto" w:line="240" w:before="0" w:after="0"/>
      <w:ind w:firstLine="72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e25f1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" w:customStyle="1">
    <w:name w:val="Знак Знак Знак Знак"/>
    <w:basedOn w:val="Normal"/>
    <w:qFormat/>
    <w:rsid w:val="00d03450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24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b5366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unhideWhenUsed/>
    <w:rsid w:val="00b5366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5" w:customStyle="1">
    <w:name w:val="Основной текст5"/>
    <w:basedOn w:val="Normal"/>
    <w:link w:val="Style18"/>
    <w:qFormat/>
    <w:rsid w:val="00744fc7"/>
    <w:pPr>
      <w:widowControl w:val="false"/>
      <w:shd w:val="clear" w:color="auto" w:fill="FFFFFF"/>
      <w:spacing w:lineRule="exact" w:line="442" w:before="0" w:after="0"/>
      <w:ind w:hanging="340"/>
      <w:jc w:val="both"/>
    </w:pPr>
    <w:rPr>
      <w:rFonts w:ascii="Times New Roman" w:hAnsi="Times New Roman" w:eastAsia="Times New Roman"/>
      <w:sz w:val="26"/>
      <w:szCs w:val="26"/>
    </w:rPr>
  </w:style>
  <w:style w:type="paragraph" w:styleId="TableParagraph">
    <w:name w:val="Table Paragraph"/>
    <w:basedOn w:val="Normal"/>
    <w:qFormat/>
    <w:pPr>
      <w:ind w:left="10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71">
    <w:name w:val="Style71"/>
    <w:basedOn w:val="Normal"/>
    <w:qFormat/>
    <w:pPr>
      <w:widowControl w:val="false"/>
      <w:spacing w:lineRule="exact" w:line="274"/>
      <w:ind w:firstLine="701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2c7c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yandex.ru/u/6a4cc2d9f47e7327f8a349ec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CF5D-8DF6-4965-9F80-53A39444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Application>LibreOffice/24.8.5.2$Linux_X86_64 LibreOffice_project/480$Build-2</Application>
  <AppVersion>15.0000</AppVersion>
  <Pages>10</Pages>
  <Words>1641</Words>
  <Characters>11818</Characters>
  <CharactersWithSpaces>13573</CharactersWithSpaces>
  <Paragraphs>164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2022-02-21T14:22:00Z</dcterms:created>
  <dc:creator>Сафонова Елена Николаевна</dc:creator>
  <dc:description/>
  <dc:language>ru-RU</dc:language>
  <cp:lastModifiedBy/>
  <cp:lastPrinted>2026-07-07T12:17:13Z</cp:lastPrinted>
  <dcterms:modified xsi:type="dcterms:W3CDTF">2026-08-31T16:25:42Z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