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0" w:rsidRDefault="00AB2411">
      <w:r>
        <w:fldChar w:fldCharType="begin"/>
      </w:r>
      <w:r>
        <w:instrText xml:space="preserve"> HYPERLINK "</w:instrText>
      </w:r>
      <w:r w:rsidRPr="00AB2411">
        <w:instrText>https://ec.memory45.su/blog/newshead/metodicheskie-rekomendaczii-po-organizaczii-i-provedeniyu-vserossijskogo-festivalya-muzeev-obrazovatelnyh-organizaczij-bez-sroka-davnosti-provodimogo-v-2022-godu/</w:instrText>
      </w:r>
      <w:r>
        <w:instrText xml:space="preserve">" </w:instrText>
      </w:r>
      <w:r>
        <w:fldChar w:fldCharType="separate"/>
      </w:r>
      <w:r w:rsidRPr="00EE7322">
        <w:rPr>
          <w:rStyle w:val="a3"/>
        </w:rPr>
        <w:t>https://ec.memory45.su/blog/newshead/metodicheskie-rekomendaczii-po-organizaczii-i-provedeniyu-vserossijskogo-festivalya-muzeev-obrazovatelnyh-organizaczij-bez-sroka-davnosti-provodimogo-v-2022-godu/</w:t>
      </w:r>
      <w:r>
        <w:fldChar w:fldCharType="end"/>
      </w:r>
    </w:p>
    <w:p w:rsidR="00AB2411" w:rsidRDefault="00AB2411"/>
    <w:p w:rsidR="00AB2411" w:rsidRDefault="00AB2411"/>
    <w:p w:rsidR="00AB2411" w:rsidRPr="00AB2411" w:rsidRDefault="00AB2411" w:rsidP="00AB24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по организации и проведению Всеросс</w:t>
      </w:r>
      <w:bookmarkStart w:id="0" w:name="_GoBack"/>
      <w:bookmarkEnd w:id="0"/>
      <w:r w:rsidRPr="00AB24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ийского фестиваля музеев образовательных организаций «Без срока давности», проводимого в 2022 году</w:t>
      </w:r>
    </w:p>
    <w:p w:rsidR="00AB2411" w:rsidRPr="00AB2411" w:rsidRDefault="00AB2411" w:rsidP="00AB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28.02.2022 </w:t>
      </w:r>
    </w:p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9E3C" wp14:editId="41DD4820">
            <wp:extent cx="2857500" cy="2400300"/>
            <wp:effectExtent l="0" t="0" r="0" b="0"/>
            <wp:docPr id="1" name="Рисунок 1" descr="https://ec.memory45.su/wp-content/uploads/sites/5/2022/02/risunok1-300x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memory45.su/wp-content/uploads/sites/5/2022/02/risunok1-300x2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в 2022 году Всероссийского фестиваля музеев 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февраля 2022 г. № 90 (далее – Положение).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Учредителем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http://ec.memory45.mpgu.su/ (далее – сайт Фестиваля).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ФЕСТИВАЛЯ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заявках участникам Фестиваля необходимо раскрыть посредством музейных средств (по выбору или комплексно) вопросы, связанные 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Отражение событий Великой Отечественной войны 1941–1945 гг., раскрывающих военные преступления нацистов и их пособников против мирного населения в истории субъекта Российской Федерации, города или иного населенного пункта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раскрываются факты целенаправленной организации массовой гибели мирного населения или причины полного (частичного) уничтожения жителей отдельных географических объектов, создания условий опосредованного физического уничтожения мирного населения.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Судьбы жителей оккупированных территорий – жертв геноцида, эвакуированных в тыл в годы Великой Отечественной войны 1941–1945 гг.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раскрываются обстоятельства вынужденного перемещения пострадавших от геноцида по причине массового уничтожения, голода, условий угрозы жизни и т.п.; последствия перемещения (смерть, причинение непоправимого вреда здоровью, хронические заболевания, насильственное разделение семьи и т.п.); условия размещения, занятости, а также медицинской и социально-психологической реабилитации жертв геноцида.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трагедии мирного населения в годы Великой Отечественной войны 1941–1945 гг. в источниках личного происхождения (воспоминания, дневники, письма) и на страницах периодической печати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экспозиции раскрывается отражение трагедии мирного населения глазами участников и очевидцев событий. При построении экспозиций приветствуется использование вещевого 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(личные вещи, книги и др.). Следует активно привлекать воспоминания «Детей войны» и материалы семейных архивов (фотографии и письма).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изобразительные материалы (фотографии, копии документов), документальные публикации, источники личного происхождения (воспоминания и письма очевидцев и участников событий из семейных архивов), публикации периодической печати.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трагедии мирного населения в годы Великой Отечественной войны 1941–1945 гг. в произведениях художественной литературы, а также музыкального, изобразительного, драматического и (или) кинематографического искусства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раскрывается оценка военных преступлений нацистов и их пособников против мирного населения на примере комплексного анализа произведений художественной литературы. Дается характеристика использованных автором художественных приемов и методов. При оценке содержания произведения дается сопоставление с другими историческими источниками (архивными материалами и документальными публикациями).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произведения художественной литературы (например, А.М. Адамович «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Хатынская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повесть», «Я из огненной деревни», Е.А. Евтушенко «Бабий Яр», В.С. 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и судьба», А.Н. Рыбаков «Тяжелый песок», М.А. Шолохов «Наука ненависти» и др.), документальной прозы (например, А.Л. 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«Найти человека» и др.), музыкальных произведений (например, Д.Б. 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 Тараса», Д.Д. Шостакович Симфонии № 7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13 и др.), кинофильмов (например, М.И. Ромм «Обыкновенный фашизм», А.А. Тарковский «Иваново детство», Э.Г. Климов «Иди и смотри» и др.), живописи (С.В. Герасимов «Мать партизана», Е.Е. Моисеенко «Этого забыть нельзя» и др.).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использование произведений, созданных региональными художниками, писателями и т.п., а также публикаций в периодической печати (например, рецензии на книги, обзоры выставок и т.д.).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поисковых отрядов и волонтерских организаций, а также участие молодежи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1941–1945 гг.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раскрываются факты целенаправленной организации массовой гибели мирного населения, обнаруженные в результате работы поисковых отрядов и волонтерских организаций. Сообщаются результаты сопоставления выявленных данных с другими источниками для их обоснованного введения в научный оборот.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Потери среди мирного населения на оккупированной территории, в том числе в результате войсковых операций, карательных репрессий, на принудительных работах в изгнании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экспозиции раскрываются количественные и качественные показатели потерь среди мирного населения конкретного региона, географического пункта в сопоставлении с 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общегосударственными данными. Сообщается о последствиях данных военных преступлений для демографического, социально-экономического и духовно-культурного развития региона.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графики, таблицы, диаграммы),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следственных органов и военных трибуналов по раскрытию обстоятельств военных преступлений нацистов и их пособников против мирного населения в годы Великой Отечественной войны 1941–1945 гг.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раскрываются подготовка, ход, а также итоги расследований и судебных процессов по фактам гибели мирного населения от рук нацистов и их пособников с 1940-х гг. по настоящее время; отражение данных фактов в материалах международных судебных процессов (Нюрнбергский трибунал, Токийский процесс, Хабаровский процесс и др.), а также советских открытых судов (Великолукский, Ленинградский, Новгородский, Севастопольский, Харьковский и др. процессы);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очевидцев и освещение процессов в центральных и региональных средствах массовой информации.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кадры кинохроники, произведения изобразительного искусства),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детства в истории Великой Отечественной войны 1941–1945 гг.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экспозиции раскрываются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насильственном изъятии детей из семьи; организации детских концентрационных лагерей; использовании детей для принудительного труда, сбора биологических материалов, медицинских и других экспериментов. Приводятся факты о массовой гибели детей в результате репрессий, голода и условий опосредованного физического уничтожения.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органов власти, учреждений, общественных организаций тыловых регионов пострадавшим жителям оккупированных территорий – жертвам геноцида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раскрываются нормативная база об оказании помощи пострадавшим жителям оккупированных территорий; структура и состав органов власти, учреждений и общественных организаций, оказывавших помощь; виды и объемы такой помощи.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ФЕСТИВАЛЯ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этапе Фестиваля образовательные организации представляют на конкурсный отбор, который проводится в субъектах Российской Федерации в заочной форме, концепции музейных экспозиций, посвященных сохранению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установлению обстоятельств вновь выявленных преступлений против мирного населения, в следующих номинациях: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«Музей» – концепция создания (обновления) экспозиции музея, музейной комнаты и музейного зала в образовательной организации;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«Виртуальный музей» – концепция создания музейной экспозиции виртуального музейного контента для размещения на официальных сайтах образовательных организаций в информационно-телекоммуникационной сети «Интернет» (при отсутствии или невозможности создания музейных экспозиций);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«Выставка» – концепция создания в образовательной организации музейной экспозиции, посвященной проблематике проекта «Без срока давности».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музейной экспозиции должна затрагивать все основные направления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музея, так и виртуального музея и выставки: от изучения исторических источников по теме до рассмотрения вариантов художественного проектирования. Концепция музейной экспозиции – базовый документ дальнейших преобразований, в ней обосновываются и озвучиваются цель и смысл музейной экспозиции. Частичное или полное обновление экспозиции также основывается на едином конкурсном документе ‒ концепции музейной экспозиции.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проектирования музейной экспозиции включает несколько этапов: научное проектирование с написанием научной концепции, художественное проектирование, создание тематико-экспозиционного плана, разработка расширенной тематической структуры, эскизный проект. Наиболее важным, базовым этапом является именно создание научной концепции, из которой логически вытекают все последующие стадии создания экспозиции.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написанием научной концепции необходим сбор и глубокое изучение материала по теме проекта «Без срока давности». Исследовательская работа включает изучение научной литературы по всему периоду Великой Отечественной войны 1941–1945 гг., архивных материалов, публикаций в периодической печати. Кроме письменных источников необходим анализ предметной основы будущей экспозиции, главной составляющей музея – музейного предмета.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концепции музейной экспозиции должны сформулировать ведущую идею создания музея.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музей «Без срока давности» создается как первый музей проекта «Без срока давности» на базе общеобразовательной организации в субъекте Российской Федерации, который 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и их пособников в период Великой Отечественной войны.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при проектировании музейной экспозиции имеет первостепенность тематического раздела, посвященного федеральному проекту «Без срока давности». Для 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формирования необходимо использовать материалы сайта данного проекта «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безсрокадавности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8" w:history="1">
        <w:r w:rsidRPr="00AB2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https://xn--80aabgieomn8afgsnjq.xn--p1ai/</w:t>
        </w:r>
      </w:hyperlink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сайта «Исследования и публикации», «Направления проекта» «База архивных документов», «Виртуальные экскурсии», «Повышение исторической грамотности», «География проекта «Без срока давности», «Хабаровский процесс», «Территория геноцида» и др. могут послужить основой для создания главной экспозиции. Тематическая и идейная целостность всей музейной экспозиции обеспечивается за счет раскрытия объединяющей темы, сквозной для всего экспозиционного замысла.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не должны преобладать над ее экспонатами.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должна учесть в концепции предполагаемые разделы будущей музейной экспозиции. Например: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«Без срока давности» ‒ от Нюрнбергского до Хабаровского процесса; Регион в тылу; Ветераны живут среди нас; Зал памяти.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должны получать полное представление по всем тематическим разделам, а одиночный посетитель иметь возможность самостоятельно изучать и анализировать необходимую информацию. Концепция музейной экспозиции должна учитывать возможность приема экскурсионных групп.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экспозиции должен учитывать возможность музейно-педагогической деятельности в самой экспозиции и (или) в помещениях интерактивных зон (проведение единичных и цикловых </w:t>
      </w: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организованными группами, так и с одиночными посетителями; создание и коммуникация профессиональных сообществ и досуговых объединений при музее).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конкурсного отбора концепций на I (региональном) этапе начинается II этап – создание (обновление) музейных экспозиций в образовательных организациях.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Фестиваля на базе образовательных организаций субъектов Российской Федерации будут впервые созданы музейные экспозиции, посвященные тематике проекта «Без срока давности». Прерогатива субъекта Российской Федерации, в частности органов исполнительной власти субъектов Российской Федерации, осуществляющих государственное управление в сфере образования, в осуществлении возможной поддержки создания (обновления) музейных экспозиций на базе тех образовательных организаций, концепция которых наиболее соответствует как тематике проекта «Без срока давности», так и региональным аспектам проекта. Виды поддержки могут варьироваться от создания информационного поля вокруг создания (обновления) музея, привлечения партнеров, инвесторов до </w:t>
      </w:r>
      <w:proofErr w:type="spell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образовательных организаций – победителей I (регионального) этапа.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II (региональный) этап завершается определением 3-х образовательных организаций, которые максимально реализовали свои концепции музейной экспозиции «Без срока давности» в общеобразовательной организации, профессиональной образовательной организации, образовательной организации высшего образования. Победители II (регионального) этапа являются финалистами, участниками III (федерального) этапа Фестиваля.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III этапе Фестиваля Координаторы формируют и через свои личные кабинеты, расположенные на сайте Фестиваля, направляют Оператору следующий пакет сопроводительных документов: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конкурсная заявка на участие в III этапе Фестиваля (все поля в конкурсной заявке обязательны для заполнения; конкурсная заявка может быть заполнена от руки или с использованием технических средств);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согласие представителя участника Фестиваля (педагогического работника образовательной организации, представляющего музейную экспозицию образовательной организации) на обработку персональных данных (при необходимости фото- и видеосъемку, использование фото-видеоматериала, конкурсных материалов в некоммерческих целях);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видеоролик-презентацию;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 музея (экспозиции/выставки).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и образцы сопроводительных документов размещаются на сайте Фестиваля.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 «БЕЗ СРОКА ДАВНОСТИ»</w:t>
      </w: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СУБЪЕКТЕ РОССИЙСКОЙ ФЕДЕРАЦИИ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проекта «Без срока давности» в субъекте Российской Федерации (далее – Координатор) осуществляет следующие функции: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оформляет и направляет в адрес Оператора согласие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своих персональных данных;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состав рабочей группы по организации и проведению I и II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сайт в информационно-телекоммуникационной сети «Интернет», на котором размещаются в открытом доступе данные о победителях I и II (региональных) этапов Фестиваля (по каждой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3 номинаций);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размещает в личных кабинетах на сайте Фестиваля в срок до 15 апреля 2022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Координатора – организатор регионального этапа Фестиваля – назначается органом исполнительной власти субъекта Российской Федерации, осуществляющим государственное управление в сфере образования, из числа работников образовательных организаций, имеющих учёную степень доктора (кандидата) наук и (или) ведомственные 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 (далее – Организатор).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педагогических работников образовательных организаций среднего и среднего профессионального образования, имеющих, как правило, государственные и (или) ведомственные почётные звания;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государственных гражданских служащих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утверждение положения о I и II (региональных) этапах Фестиваля;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утверждение состава жюри I и II (региональных) этапов Фестиваля;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методических семинаров для членов жюри I и II (региональных) этапов Фестиваля;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организационно-техническое сопровождение работы жюри I и II (региональных) этапов Фестиваля;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 I и II (региональных) этапов Фестиваля и награждение его победителей и призёров дипломами с логотипом Фестиваля и по возможности призами;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партнёров Фестиваля и средств массовой информации;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информации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отчёта о проведении I и II (региональных) этапов Фестиваля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предложенной формой.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Организатор, как представитель рабочей группы по организации и проведению I и II (региональных) этапов Фестиваля, знакомит членов жюри I и II (региональных) этапов </w:t>
      </w: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Фестиваля с критериями и показателями оценки музейных экспозиций, обсуждает и согласует с ними подходы к оцениванию.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 ФЕСТИВАЛЯ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и руководителей образовательных организаций, имеющих стаж работы в соответствующей сфере не менее 5 лет и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III (федерального) этапа Фестиваля утверждается организационным комитетом Фестиваля из числа педагогических работников и руководителей образовательных организаций, а также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государственные и (или) ведомственные почётные звания.</w:t>
      </w:r>
      <w:proofErr w:type="gramEnd"/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Фестиваля: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знакомится с критериями оценки музейных экспозиций, установленными в Положении о Фестивале;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отобранную методом случайной выборки (в рамках одной номинации) часть представленных на Фестиваль заявок в соответствии с утверждёнными критериями;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каждой номинации.</w:t>
      </w:r>
    </w:p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рекомендуется учитывать следующие показатели: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706"/>
        <w:gridCol w:w="5461"/>
        <w:gridCol w:w="1302"/>
      </w:tblGrid>
      <w:tr w:rsidR="00AB2411" w:rsidRPr="00AB2411" w:rsidTr="00AB2411">
        <w:trPr>
          <w:tblCellSpacing w:w="15" w:type="dxa"/>
        </w:trPr>
        <w:tc>
          <w:tcPr>
            <w:tcW w:w="4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2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экспозиции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заявки выбранному тематическому направлению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экспозиции заявленной теме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экспозиции полностью соответствует теме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экспозиции в целом соответствует теме, но имеет незначительные несоответствия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экспозиции фрагментарно соответствует теме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экспозиции не соответствует теме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 экспозиции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раскрытии темы в логичном единстве показаны причинно-следственные связи, основная идея экспозиции, отражен ее гражданско-патриотический замысел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раскрытии темы показаны причинно-следственные связи, но основная идея отражена не выразительно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 поверхностно. Основная идея не выражена. Причинно-следственные связи отсутствуют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раскрыта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авторского замысла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оригинальная экспозиция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построена на основе имеющейся ранее практики, но с применением оригинальных решений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построении экспозиции использованы типовые решения. </w:t>
            </w:r>
            <w:proofErr w:type="gramStart"/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  <w:proofErr w:type="gramEnd"/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выражена слабо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музейных предметов и средств музейного показа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раскрыта с использованием максимально репрезентативных музейных предметов (их копий). Сформированы экспозиционные комплексы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предметы (их копии) использованы в незначительном количестве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случайные музейные предметы, в основном копии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предметы в экспозиции отсутствуют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научных и художественных материалов и их корректное использование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построении экспозиции аргументированно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построении экспозиции фрагментарно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построении экспозиции письменные источники </w:t>
            </w: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использованы. Изобразительные материалы и данные историографии использованы эпизодически.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источники и литература не использованы или использованы не корректно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региональной специфики музейной экспозиции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 региональный содержательный компонент гармонично дополняют друг друга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дисбаланс в передаче федерального и регионального компонентов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построении экспозиции использован только один из компонентов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 техническое оформление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экспозиционной площади; основательное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средствами музейного показа;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эстетическое решение;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интерактивных элементов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Экспозиционная площадь в целом использована логично; применяются некоторые средства музейного показа;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музейной экспозиции в целом эстетически выразительно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Экспозиционная площадь использована не рационально; средства музейного показа и эстетическое решение маловыразительны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Учебно-воспитательный и просветительский потенциал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создана и используется при активном участии учащихся. Экспозиция применима в учебном процессе и органично включена в культурное пространство региона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создана при участии учащихся, но не используется в учебном процессе. Связь с культурным пространством региона слабая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создана без участия учащихся. Связь с культурным пространством региона отсутствует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42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экспозиции возрастной классификации информационной продукции 6+.</w:t>
            </w:r>
          </w:p>
          <w:p w:rsidR="00AB2411" w:rsidRPr="00AB2411" w:rsidRDefault="00AB2411" w:rsidP="00AB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411" w:rsidRPr="00AB2411" w:rsidTr="00AB24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27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p w:rsidR="00AB2411" w:rsidRPr="00AB2411" w:rsidRDefault="00AB2411" w:rsidP="00AB2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5499"/>
      </w:tblGrid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11" w:rsidRPr="00AB2411" w:rsidTr="00AB241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AB2411" w:rsidRPr="00AB2411" w:rsidRDefault="00AB2411" w:rsidP="00AB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411" w:rsidRPr="00AB2411" w:rsidRDefault="00AB2411" w:rsidP="00AB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hyperlink r:id="rId9" w:tooltip="Записи Юлия Евгеньевна Деревянко" w:history="1">
        <w:r w:rsidRPr="00AB2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Юлия Евгеньевна Деревянко</w:t>
        </w:r>
      </w:hyperlink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Комментарии к записи Методические рекомендации по организации и проведению Всероссийского фестиваля музеев образовательных организаций «Без срока давности», проводимого в 2022 году отключены </w:t>
      </w:r>
    </w:p>
    <w:p w:rsidR="00AB2411" w:rsidRPr="00AB2411" w:rsidRDefault="00AB2411" w:rsidP="00AB2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D8D7C8A" wp14:editId="77EF9E4F">
            <wp:extent cx="5934075" cy="4505325"/>
            <wp:effectExtent l="0" t="0" r="9525" b="9525"/>
            <wp:docPr id="2" name="Рисунок 2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11" w:rsidRPr="00AB2411" w:rsidRDefault="00AB2411" w:rsidP="00AB2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оператор</w:t>
      </w:r>
    </w:p>
    <w:p w:rsidR="00AB2411" w:rsidRPr="00AB2411" w:rsidRDefault="00AB2411" w:rsidP="00AB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(499) 245-38-21</w:t>
      </w:r>
    </w:p>
    <w:p w:rsidR="00AB2411" w:rsidRPr="00AB2411" w:rsidRDefault="00AB2411" w:rsidP="00AB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B241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memory45@mpgu.su</w:t>
        </w:r>
      </w:hyperlink>
    </w:p>
    <w:p w:rsidR="00AB2411" w:rsidRPr="00AB2411" w:rsidRDefault="00AB2411" w:rsidP="00AB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30DF9D" wp14:editId="2FFF60E1">
            <wp:extent cx="7620000" cy="501015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11" w:rsidRDefault="00AB2411"/>
    <w:sectPr w:rsidR="00AB241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21" w:rsidRDefault="00716F21" w:rsidP="00AB2411">
      <w:pPr>
        <w:spacing w:after="0" w:line="240" w:lineRule="auto"/>
      </w:pPr>
      <w:r>
        <w:separator/>
      </w:r>
    </w:p>
  </w:endnote>
  <w:endnote w:type="continuationSeparator" w:id="0">
    <w:p w:rsidR="00716F21" w:rsidRDefault="00716F21" w:rsidP="00AB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4982"/>
      <w:docPartObj>
        <w:docPartGallery w:val="Page Numbers (Bottom of Page)"/>
        <w:docPartUnique/>
      </w:docPartObj>
    </w:sdtPr>
    <w:sdtContent>
      <w:p w:rsidR="00AB2411" w:rsidRDefault="00AB24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2411" w:rsidRDefault="00AB2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21" w:rsidRDefault="00716F21" w:rsidP="00AB2411">
      <w:pPr>
        <w:spacing w:after="0" w:line="240" w:lineRule="auto"/>
      </w:pPr>
      <w:r>
        <w:separator/>
      </w:r>
    </w:p>
  </w:footnote>
  <w:footnote w:type="continuationSeparator" w:id="0">
    <w:p w:rsidR="00716F21" w:rsidRDefault="00716F21" w:rsidP="00AB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8"/>
    <w:rsid w:val="00637718"/>
    <w:rsid w:val="00716F21"/>
    <w:rsid w:val="00AB2411"/>
    <w:rsid w:val="00C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411"/>
  </w:style>
  <w:style w:type="paragraph" w:styleId="a8">
    <w:name w:val="footer"/>
    <w:basedOn w:val="a"/>
    <w:link w:val="a9"/>
    <w:uiPriority w:val="99"/>
    <w:unhideWhenUsed/>
    <w:rsid w:val="00AB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411"/>
  </w:style>
  <w:style w:type="paragraph" w:styleId="a8">
    <w:name w:val="footer"/>
    <w:basedOn w:val="a"/>
    <w:link w:val="a9"/>
    <w:uiPriority w:val="99"/>
    <w:unhideWhenUsed/>
    <w:rsid w:val="00AB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17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bgieomn8afgsnjq.xn--p1a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mory45@mpgu.s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mory45.su/wp-content/themes/ashe/LogoP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memory45.su/blog/author/ue-derevyank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Надежда Владимировна</dc:creator>
  <cp:keywords/>
  <dc:description/>
  <cp:lastModifiedBy>Корешкова Надежда Владимировна</cp:lastModifiedBy>
  <cp:revision>3</cp:revision>
  <cp:lastPrinted>2022-03-02T06:34:00Z</cp:lastPrinted>
  <dcterms:created xsi:type="dcterms:W3CDTF">2022-03-02T06:31:00Z</dcterms:created>
  <dcterms:modified xsi:type="dcterms:W3CDTF">2022-03-02T06:38:00Z</dcterms:modified>
</cp:coreProperties>
</file>