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Методические рекомендации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об особенностях преподавания </w:t>
      </w:r>
      <w:r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«Основы безопасности и защиты Родины»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 2026–2027 учебном году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В 2026–2027 учебном году учебный предмет «Основы безопасности и защиты Родины» (учебный предмет ОБЗР) изучают обучающиеся 8–9 и 10–11 классов. Изучение ОБЗР является обязательным на уровнях основного и среднего общего образования. Рекомендованное число часов: для 8-9 классов составляет 68 часов, по 1 часу в неделю; для 10–11 классов составляет 68 часов, по 1 часу в неделю.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 ОБЗР может изучаться в 5–7 классах из расчета 1 час в неделю за счет использования части учебного плана, формируемого участниками образовательных отношений (всего 102 часа).</w:t>
      </w:r>
    </w:p>
    <w:p>
      <w:pPr>
        <w:pStyle w:val="Normal"/>
        <w:spacing w:lineRule="auto" w:line="240" w:before="0" w:after="0"/>
        <w:ind w:firstLine="44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Нормативно-правовое обеспечение преподавания ОБЗР </w:t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(федеральные государственные образовательные стандарты, федеральные образовательные программы, федеральные рабочие программы):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Основное общее образование: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22.01.2024)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http://publication.pravo.gov.ru/Document/View/0001202107050027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Федеральная образовательная программа основного общего образования, утверждённая приказом Министерства просвещения Российской Федерации от 18.05.2023 г. № 370 (ред. от 19.03.2024) 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http://publication.pravo.gov.ru/document/0001202307140040 /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04605568"/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Федеральная рабочая программа основного общего образования «Основы безопасности и защиты Родины» (для 8–9 классов образовательных организаций) 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4">
        <w:r>
          <w:rPr>
            <w:rStyle w:val="Hyperlink"/>
            <w:rFonts w:ascii="Times New Roman" w:hAnsi="Times New Roman"/>
            <w:sz w:val="24"/>
            <w:szCs w:val="24"/>
          </w:rPr>
          <w:t>https://edsoo.ru/wp-content/uploads/2025/07/2025_ooo_frp_obzr-8-9.pdf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Среднее общее образование: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 (ред. от 27.12.2023)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hyperlink r:id="rId5">
        <w:r>
          <w:rPr>
            <w:rStyle w:val="Hyperlink"/>
            <w:rFonts w:ascii="Times New Roman" w:hAnsi="Times New Roman"/>
            <w:sz w:val="24"/>
            <w:szCs w:val="24"/>
          </w:rPr>
          <w:t>https://normativ.kontur.ru/document?moduleId=1&amp;documentId=477383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Федеральная образовательная программа среднего общего образования, утвержденная приказом Министерства просвещения Российской Федерации от 18.05.2023 г.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№ 371 (ред. от 19.03.2024)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hyperlink r:id="rId6">
        <w:r>
          <w:rPr>
            <w:rStyle w:val="Hyperlink"/>
            <w:rFonts w:ascii="Times New Roman" w:hAnsi="Times New Roman"/>
            <w:sz w:val="24"/>
            <w:szCs w:val="24"/>
          </w:rPr>
          <w:t>http://publication.pravo.gov.ru/document/0001202307130017</w:t>
        </w:r>
      </w:hyperlink>
      <w:r>
        <w:rPr>
          <w:rFonts w:ascii="Times New Roman" w:hAnsi="Times New Roman"/>
          <w:sz w:val="24"/>
          <w:szCs w:val="24"/>
        </w:rPr>
        <w:t xml:space="preserve"> 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Федеральная рабочая программа среднего общего образования «Основы безопасности и защиты Родины» (для 10–11 классов образовательных организаций)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>
        <w:r>
          <w:rPr>
            <w:rStyle w:val="Hyperlink"/>
            <w:rFonts w:ascii="Times New Roman" w:hAnsi="Times New Roman"/>
            <w:sz w:val="24"/>
            <w:szCs w:val="24"/>
          </w:rPr>
          <w:t>https://edsoo.ru/wp-content/uploads/2025/07/2025_soo_frp_obzr_10_11.pdf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>
      <w:pPr>
        <w:pStyle w:val="Normal"/>
        <w:widowControl/>
        <w:bidi w:val="0"/>
        <w:spacing w:lineRule="auto" w:line="240" w:before="0" w:after="0"/>
        <w:ind w:firstLine="454" w:left="0" w:right="0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В настоящее время осуществляется подготовка государственного учебника по предмету «Основы безопасности и защиты Родины». </w:t>
      </w:r>
    </w:p>
    <w:p>
      <w:pPr>
        <w:pStyle w:val="Normal"/>
        <w:widowControl/>
        <w:bidi w:val="0"/>
        <w:spacing w:lineRule="auto" w:line="240" w:before="0" w:after="0"/>
        <w:ind w:firstLine="454" w:left="0" w:right="0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До выхода единого государственного учебника образовательная организация вправе использовать ранее приобретённые учебники и учебные пособия из федерального перечня учебников в соответствии с Приказом Министерства просвещения Российской Федерации от 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учебников</w:t>
      </w:r>
    </w:p>
    <w:p>
      <w:pPr>
        <w:pStyle w:val="ListParagraph"/>
        <w:spacing w:lineRule="auto" w:line="240" w:before="0" w:after="0"/>
        <w:ind w:firstLine="440" w:left="0"/>
        <w:contextualSpacing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Федеральный перечень учебников, допущенных к использованию в образовательном процессе в 2026–2027 учебном году определен приказом Министерства просвещения Российской Федерации от 26 июня 2025 года № 495 «Об утверждении федерального перечня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учебников, допущенных к использованию при реализации имеющих государственную аккредитацию образовательных 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 и разработанных в комплекте с ними учебных пособий» (зарегистрирован в Минюсте России 28.07.2025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serif" w:ascii="Times New Roman" w:hAnsi="Times New Roman"/>
          <w:sz w:val="24"/>
          <w:szCs w:val="24"/>
          <w:shd w:fill="FFFFFF" w:val="clear"/>
        </w:rPr>
        <w:t>№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83082) </w:t>
      </w:r>
      <w:hyperlink r:id="rId8">
        <w:r>
          <w:rPr>
            <w:rStyle w:val="Hyperlink"/>
            <w:rFonts w:ascii="Times New Roman" w:hAnsi="Times New Roman"/>
            <w:sz w:val="24"/>
            <w:szCs w:val="24"/>
            <w:shd w:fill="FFFFFF" w:val="clear"/>
          </w:rPr>
          <w:t>Приказ Министерства просвещения Российской Федерации от 26.06.2025 № 495 ∙ Официальное опубликование правовых актов</w:t>
        </w:r>
      </w:hyperlink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определил учебники и учебные пособия для использования при изучении ОБЗР.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А. Перечень учебников и разработанных в комплексе с ними учебных пособий (при наличии), допущенных к использованию при реализации обязательной части общеобразовательной программы</w:t>
      </w:r>
    </w:p>
    <w:tbl>
      <w:tblPr>
        <w:tblW w:w="5000" w:type="pct"/>
        <w:jc w:val="left"/>
        <w:tblInd w:w="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noHBand="0" w:noVBand="1" w:firstColumn="1" w:lastRow="0" w:lastColumn="0" w:firstRow="1"/>
      </w:tblPr>
      <w:tblGrid>
        <w:gridCol w:w="867"/>
        <w:gridCol w:w="6359"/>
        <w:gridCol w:w="2411"/>
      </w:tblGrid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жизнедеятельности:: учебник: в 2 частях; 3-е издание, переработанное, 8–9 классы; Ч.1 Рудаков Д.П., Приорова Е.М., Позднякова О.В. и другие: под науч. ред. Шойгу Ю.С.; Ч.2 Куличенко Т.В., Костюк Г.П., Дежурный Л.И. и другие: под науч. ред. Шойгу Ю.С.;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22 апреля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5 класс; Хренников Б.О., Гололобов Н.В., Льняная Л.П. и другие;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6 класс; Хренников Б.О., Гололобов Н.В., Льняная Л.И. и другие;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7 класс; Хренников Б.О., Гололобов Н.В., Льняная Л.И. и другие;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8 класс; Хренников Б.О., Гололобов Н.В., Льняная Л.И. и другие;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9 класс; Хренников Б.О., Гололобов Н.В., Льняная Л.И. и другие;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>
        <w:trPr/>
        <w:tc>
          <w:tcPr>
            <w:tcW w:w="963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bookmarkStart w:id="2" w:name="_Hlk204772927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Б. Перечень учебников и разработанных в комплексе с ними учебных пособий (при наличии), допущенных к использованию при реализации части общеобразовательной программы</w:t>
            </w:r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, формируемой участниками образовательных отношений.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>
        <w:trPr>
          <w:trHeight w:val="5305" w:hRule="atLeast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военной подготовки: учебник для 5-7 классов общеобразовательных организаций в 3 ч.: 1-е издание; Голицын А.В., Слободский А.И., Костикин Ю.В. и другие; Общество с ограниченной ответственностью «Русское слово – учебник»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5 класс;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6 класс;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7 класс;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военной подготовки: учебник для 8-9 классов общеобразовательных организаций в 2 ч.: 1-е издание; Слободский А.И., Костикин Ю.В., Голицын А.В. и другие; Общество с ограниченной ответственностью «Русское слово – учебник»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8 класс;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9 класс;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>
        <w:trPr/>
        <w:tc>
          <w:tcPr>
            <w:tcW w:w="9637" w:type="dxa"/>
            <w:gridSpan w:val="3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В. Предельный срок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(в части ОБЗР)</w:t>
            </w:r>
          </w:p>
        </w:tc>
      </w:tr>
      <w:tr>
        <w:trPr/>
        <w:tc>
          <w:tcPr>
            <w:tcW w:w="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 (в 2 частях); Рудаков и другие: под науч. ред. Шойгу Ю.С.;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жизнедеятельности; Хренников Б.О., Гололобов Н.В., Льняная Л.И. и другие: под ред. Егорова С.Н., Акционерное общество «Издательство "Просвещение"»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2026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жизнедеятельности; Хренников Б.О., Гололобов Н.В., Льняная Л.И. и другие: под ред. Егорова С.Н., Акционерное общество «Издательство «Просвещение»»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>
        <w:trPr/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жизнедеятельности; Аюбов Э.Н., Прищепов Д.З., Муркова М.В. и другие; Общество с ограниченной ответственностью «Русское слово – учебник»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  <w:bookmarkStart w:id="3" w:name="_Hlk199931190"/>
            <w:bookmarkEnd w:id="3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Список дополнительных учебных пособий, рекомендуемых к использованию для изучения отдельных тем учебного предмета «Основы безопасности и защиты Родины».: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1. Гололобов Н. В., Маслов М. В., Тимошева Р. М., Черняк И.А. / Под редакцией Р. М. Тимошева «Армия России на защите Отечества», книга для учащихся. М.: Просвещение, 2024.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Издание может быть использовано для преподавания модуля № 2 Федеральной рабочей программы «Основы военной подготовки». Данная книга для учащихся - первый совместный проект АО «Издательство «Просвещение»» и Общественного совета при Министерстве обороны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2. Дежурный Л. И. «Оказание первой помощи. 10-11 классы», учебное пособие. М.: Просвещение, 2024.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Издание может быть использовано для преподавания модуля № 8 Федеральной рабочей программы «Основы медицинских знаний. Оказание первой помощи». Учебный курс «Оказание первой помощи» направлен на углубление метапредметных результатов, благодаря чему по окончании школы ученик будет иметь чёткое представление о том, что такое первая помощь, кому и почему он должен её оказывать и как это грамотно сделать. Составлен с учётом требований Федерального государственного образовательного стандарта среднего общего образования.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электронных образовательных ресурсов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Style w:val="FollowedHyperlink"/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fill="FFFFFF" w:val="clear"/>
        </w:rPr>
        <w:t>Федеральный перечень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электронных образовательных ресурсов,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д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</w:rPr>
        <w:t>опущенных к использованию в образовательном процессе, утверждён п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риказом Министерства просвещения РФ от 18.07.2024 № 499 «Об утверждении </w:t>
      </w:r>
      <w:bookmarkStart w:id="4" w:name="_Hlk204679805"/>
      <w:r>
        <w:rPr>
          <w:rFonts w:ascii="Times New Roman" w:hAnsi="Times New Roman"/>
          <w:sz w:val="24"/>
          <w:szCs w:val="24"/>
          <w:shd w:fill="FFFFFF" w:val="clear"/>
        </w:rPr>
        <w:t>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bookmarkEnd w:id="4"/>
      <w:r>
        <w:rPr>
          <w:rFonts w:ascii="Times New Roman" w:hAnsi="Times New Roman"/>
          <w:sz w:val="24"/>
          <w:szCs w:val="24"/>
          <w:shd w:fill="FFFFFF" w:val="clear"/>
        </w:rPr>
        <w:t xml:space="preserve">». См. по ссылке  </w:t>
      </w:r>
      <w:hyperlink r:id="rId9"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  <w:lang w:val="en-US"/>
          </w:rPr>
          <w:t>https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</w:rPr>
          <w:t>://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  <w:lang w:val="en-US"/>
          </w:rPr>
          <w:t>docs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</w:rPr>
          <w:t>.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  <w:lang w:val="en-US"/>
          </w:rPr>
          <w:t>cntd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</w:rPr>
          <w:t>.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  <w:lang w:val="en-US"/>
          </w:rPr>
          <w:t>ru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</w:rPr>
          <w:t>/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  <w:lang w:val="en-US"/>
          </w:rPr>
          <w:t>document</w:t>
        </w:r>
        <w:r>
          <w:rPr>
            <w:rStyle w:val="Style5"/>
            <w:rFonts w:cs="Times New Roman" w:ascii="Times New Roman" w:hAnsi="Times New Roman"/>
            <w:color w:val="0070C0"/>
            <w:sz w:val="24"/>
            <w:szCs w:val="24"/>
            <w:u w:val="single"/>
          </w:rPr>
          <w:t>/1306943305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Ссылки на сайты с информацией для учителей (преподавателей-организаторов) ОБЗР: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0" w:tgtFrame="_blank">
        <w:r>
          <w:rPr>
            <w:rStyle w:val="Hyperlink"/>
            <w:rFonts w:ascii="Times New Roman" w:hAnsi="Times New Roman"/>
            <w:sz w:val="24"/>
            <w:szCs w:val="24"/>
          </w:rPr>
          <w:t>Официальный сайт Рособрнадзора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1" w:tgtFrame="_blank">
        <w:r>
          <w:rPr>
            <w:rStyle w:val="Hyperlink"/>
            <w:rFonts w:ascii="Times New Roman" w:hAnsi="Times New Roman"/>
            <w:sz w:val="24"/>
            <w:szCs w:val="24"/>
          </w:rPr>
          <w:t>Единое окно доступа к образовательным ресурсам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2" w:tgtFrame="_blank">
        <w:r>
          <w:rPr>
            <w:rStyle w:val="Hyperlink"/>
            <w:rFonts w:ascii="Times New Roman" w:hAnsi="Times New Roman"/>
            <w:sz w:val="24"/>
            <w:szCs w:val="24"/>
          </w:rPr>
          <w:t>Федеральный портал Российское образование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3" w:tgtFrame="_blank">
        <w:r>
          <w:rPr>
            <w:rStyle w:val="Hyperlink"/>
            <w:rFonts w:ascii="Times New Roman" w:hAnsi="Times New Roman"/>
            <w:sz w:val="24"/>
            <w:szCs w:val="24"/>
          </w:rPr>
          <w:t>Рекомендации для учителей предмета «ОБЗР»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4" w:tgtFrame="_blank">
        <w:r>
          <w:rPr>
            <w:rStyle w:val="Hyperlink"/>
            <w:rFonts w:ascii="Times New Roman" w:hAnsi="Times New Roman"/>
            <w:sz w:val="24"/>
            <w:szCs w:val="24"/>
          </w:rPr>
          <w:t>Инфоурок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5" w:tgtFrame="_blank">
        <w:r>
          <w:rPr>
            <w:rStyle w:val="Hyperlink"/>
            <w:rFonts w:ascii="Times New Roman" w:hAnsi="Times New Roman"/>
            <w:sz w:val="24"/>
            <w:szCs w:val="24"/>
          </w:rPr>
          <w:t>Видеоуроки.нет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6" w:tgtFrame="_blank">
        <w:r>
          <w:rPr>
            <w:rStyle w:val="Hyperlink"/>
            <w:rFonts w:ascii="Times New Roman" w:hAnsi="Times New Roman"/>
            <w:sz w:val="24"/>
            <w:szCs w:val="24"/>
          </w:rPr>
          <w:t>Мультиурок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7" w:tgtFrame="_blank">
        <w:r>
          <w:rPr>
            <w:rStyle w:val="Hyperlink"/>
            <w:rFonts w:ascii="Times New Roman" w:hAnsi="Times New Roman"/>
            <w:sz w:val="24"/>
            <w:szCs w:val="24"/>
          </w:rPr>
          <w:t>Социальная сеть работников образования nsportal.ru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8" w:tgtFrame="_blank">
        <w:r>
          <w:rPr>
            <w:rStyle w:val="Hyperlink"/>
            <w:rFonts w:ascii="Times New Roman" w:hAnsi="Times New Roman"/>
            <w:sz w:val="24"/>
            <w:szCs w:val="24"/>
          </w:rPr>
          <w:t>Фестиваль педагогических идей. Открытый урок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19" w:tgtFrame="_blank">
        <w:r>
          <w:rPr>
            <w:rStyle w:val="Hyperlink"/>
            <w:rFonts w:ascii="Times New Roman" w:hAnsi="Times New Roman"/>
            <w:sz w:val="24"/>
            <w:szCs w:val="24"/>
          </w:rPr>
          <w:t>Копилка уроков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20" w:tgtFrame="_blank">
        <w:r>
          <w:rPr>
            <w:rStyle w:val="Hyperlink"/>
            <w:rFonts w:ascii="Times New Roman" w:hAnsi="Times New Roman"/>
            <w:sz w:val="24"/>
            <w:szCs w:val="24"/>
          </w:rPr>
          <w:t>Основы безопасности и защиты Родины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21" w:tgtFrame="_blank">
        <w:r>
          <w:rPr>
            <w:rStyle w:val="Hyperlink"/>
            <w:rFonts w:ascii="Times New Roman" w:hAnsi="Times New Roman"/>
            <w:sz w:val="24"/>
            <w:szCs w:val="24"/>
          </w:rPr>
          <w:t>Российская электронная школа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22" w:tgtFrame="_blank">
        <w:r>
          <w:rPr>
            <w:rStyle w:val="Hyperlink"/>
            <w:rFonts w:ascii="Times New Roman" w:hAnsi="Times New Roman"/>
            <w:sz w:val="24"/>
            <w:szCs w:val="24"/>
          </w:rPr>
          <w:t>Новые Уроки. Конспекты уроков по ОБЗР (ОБЖ) 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23" w:tgtFrame="_blank">
        <w:r>
          <w:rPr>
            <w:rStyle w:val="Hyperlink"/>
            <w:rFonts w:ascii="Times New Roman" w:hAnsi="Times New Roman"/>
            <w:sz w:val="24"/>
            <w:szCs w:val="24"/>
          </w:rPr>
          <w:t>Портал ВДПО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hyperlink r:id="rId24" w:tgtFrame="_blank">
        <w:r>
          <w:rPr>
            <w:rStyle w:val="Hyperlink"/>
            <w:rFonts w:ascii="Times New Roman" w:hAnsi="Times New Roman"/>
            <w:sz w:val="24"/>
            <w:szCs w:val="24"/>
          </w:rPr>
          <w:t>МЧС. Медиа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25" w:tgtFrame="_blank">
        <w:r>
          <w:rPr>
            <w:rStyle w:val="Hyperlink"/>
            <w:rFonts w:ascii="Times New Roman" w:hAnsi="Times New Roman"/>
            <w:sz w:val="24"/>
            <w:szCs w:val="24"/>
          </w:rPr>
          <w:t>Российское общество первой помощи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ПРЕПОДАВАНИИ «ОСНОВ БЕЗОПАСНОСТИ И ЗАЩИТЫ РОДИНЫ» НА УРОВНЕ ОСНОВНОГО ОБЩЕГО ОБРАЗОВАНИЯ (5–9 классы)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2026–2027 учебном году преподавание учебного предмета «Основы безопасности и защиты Родины» на уровне основного общего образования в соответствии с федеральными недельными учебными планами основного общего образования осуществляется в 8–9 классах. Общее число часов, рекомендованных для изучения ОБЗР в 8–9 классах, составляет 68 часов, по 1 часу в неделю за счёт обязательной части учебного плана.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условий ОБЗР может изучаться в 5–7 классах из расчёта 1 час в неделю за счёт использования части учебного плана, формируемого участниками образовательных отношений (всего 102 часа), либо в форме учебного курса за счёт часов внеурочной деятельности.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Федеральная рабочая программа по предмету ОБЗР на уровне основного общего образования, включенная в ФОП ООО, имеет статус непосредственного применения. При составлении рабочей программы по ОБЗР для 8–9 кл. в содержание включаются одиннадцать модулей (тематических линий), полностью охватывающих предметную область «Основы безопасности и защиты Родины»: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1 – «Безопасное и устойчивое развитие личности, общества, государства»;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2 – «Военная подготовка. Основы военных знаний»;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3 – «Культура безопасности жизнедеятельности в современном обществе»;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4 – «Безопасность в быту»;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5 – «Безопасность на транспорте»;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6 – «Безопасность в общественных местах»;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7 – «Безопасность в природной среде»;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8 – «Основы медицинских знаний. Оказание первой помощи»;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9 – «Безопасность в социуме»;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10 – «Безопасность в информационном пространстве»;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№ 11 – «Основы противодействия экстремизму и терроризму»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приказом Минпросвещения РФ от 18 июня 2025 г. № 467 предметные результаты изучения предметной области «Основы безопасности и защиты Родины» должны отражать: 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убеждения в необходимости безопасного и здорового образа жизни;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понимание личной и общественной значимости современной культуры безопасности жизнедеятельности и защиты Родины;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10 ситуаций природного, техногенного и социального характера, в том числе от экстремизма и терроризма;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понимание необходимости подготовки граждан к защите Отечества;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формирование антиэкстремистской и антитеррористической личностной позиции;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понимание необходимости сохранения природы и окружающей среды для полноценной жизни человека;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знание и умение применять меры безопасности и правила поведения в условиях опасных и чрезвычайных ситуаций;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умение оказать первую помощь пострадавшим;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ПРЕПОДАВАНИИ «ОСНОВ БЕЗОПАСНОСТИ И ЗАЩИТЫ РОДИНЫ» НА УРОВНЕ СРЕДНЕГО ОБЩЕГО ОБРАЗОВАНИЯ (10–11 классы)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2026–2027 учебном году преподавание учебного предмета «Основы безопасности и защиты Родины» в 10–11 классах осуществляется в соответствии с обновлённым ФГОС среднего общего образования и федеральной образовательной программой среднего общего образования (далее – ФОП СОО). Всего на изучение ОБЗР на уровне среднего общего образования в соответствии с федеральными недельными учебными планами рекомендуется отводить 68 часов в 10 – 11 классах: по 1 часу 1 раз в неделю.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ФРП по ОБЗР на уровне среднего общего образования имеет статус непосредственного применения. Это значит, что в рабочи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составленны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педагогами, могут вноситься изменения, но содержани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 планируемы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>
        <w:rPr>
          <w:rFonts w:ascii="Times New Roman" w:hAnsi="Times New Roman"/>
          <w:sz w:val="24"/>
          <w:szCs w:val="24"/>
        </w:rPr>
        <w:t xml:space="preserve">ы должны полностью соответствовать ФРП </w:t>
      </w:r>
      <w:r>
        <w:rPr>
          <w:rFonts w:ascii="Times New Roman" w:hAnsi="Times New Roman"/>
          <w:sz w:val="24"/>
          <w:szCs w:val="24"/>
        </w:rPr>
        <w:t xml:space="preserve">для 10–11 классов.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составлении рабочей программы по ОБЗР на уровне среднего общего образования включаются одиннадцать модулей (тематических линий), полностью охватывающих предметную область «Основы безопасности и защиты Родины»: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1 – «Безопасное и устойчивое развитие личности, общества, государства»;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2 – «Основы военной подготовки»;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3 – «Культура безопасности жизнедеятельности в современном обществе»;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4 – «Безопасность в быту»;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5 – «Безопасность на транспорте»;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6 – «Безопасность в общественных местах»;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7 – «Безопасность в природной среде»;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8 – «Основы медицинских знаний. Оказание первой помощи»;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9 – «Безопасность в социуме»;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№ 10 – «Безопасность в информационном пространстве»;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№ 11 – «Основы противодействия экстремизму и терроризму».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ФРП по ОБЗР для 10–11 классов обеспечивает достижение требований нормативных правовых актов к предметной области «Основы безопасности и защиты Родины» и законодательно закрепляет единство структуры и ключевых дидактических элементов содержания учебного предмета ОБЗР на базовом уровне.</w:t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724" w:leader="none"/>
        </w:tabs>
        <w:spacing w:lineRule="auto" w:line="240" w:before="0" w:after="0"/>
        <w:ind w:firstLine="440" w:right="-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ПРЕПОДАВАНИИ «ОСНОВ БЕЗОПАСНОСТИ И ЗАЩИТЫ РОДИНЫ» НА УРОВНЕ СРЕДНЕГО ПРОФЕССИОНАЛЬНОГО ОБРАЗОВАНИЯ (СПО)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освоения образовательных программ среднего профессионального образования предмет «Основы безопасности и защиты Родины» является обязательной общеобразовательной дисциплиной. Во всех вариантах объема общеобразовательных дисциплин, на ОБЗР выделяется одинаковое количество часов в соответствии с таблицей (Письмо Минпросвещения России от 14.06.2024 г. № 05-1971 «О направлении рекомендаций» (</w:t>
      </w:r>
      <w:r>
        <w:rPr/>
        <w:t xml:space="preserve">: </w:t>
      </w:r>
      <w:hyperlink r:id="rId26">
        <w:r>
          <w:rPr>
            <w:rStyle w:val="Hyperlink"/>
          </w:rPr>
          <w:t>https://clck.ru/3BWM8H</w:t>
        </w:r>
      </w:hyperlink>
      <w:r>
        <w:rPr/>
        <w:t xml:space="preserve">). </w:t>
      </w:r>
    </w:p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09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дисциплина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</w:t>
            </w:r>
          </w:p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hanging="0" w:left="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724" w:leader="none"/>
              </w:tabs>
              <w:bidi w:val="0"/>
              <w:spacing w:lineRule="auto" w:line="240" w:before="0" w:after="0"/>
              <w:ind w:firstLine="510" w:left="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</w:tbl>
    <w:p>
      <w:pPr>
        <w:pStyle w:val="Normal"/>
        <w:widowControl/>
        <w:tabs>
          <w:tab w:val="clear" w:pos="708"/>
          <w:tab w:val="left" w:pos="9724" w:leader="none"/>
        </w:tabs>
        <w:bidi w:val="0"/>
        <w:spacing w:lineRule="auto" w:line="240" w:before="0" w:after="0"/>
        <w:ind w:firstLine="510" w:left="0"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573" w:leader="none"/>
        </w:tabs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</w:rPr>
      </w:pPr>
      <w:r>
        <w:rPr>
          <w:szCs w:val="24"/>
        </w:rPr>
        <w:t>Учебный предмет ОБЗР в общеобразовательных учреждениях в обязательном порядке изучается в 8–9 и 10–11 классах по 1 часу в неделю. Складывается ситуация, что из-за нехватки учебного времени дети в возрасте до 14 лет лишены возможности получать знания и приобретать навыки безопасного поведения в рамках учебного предмета, а более старшего возраста - получают и приобретают их в недостаточном объеме, что можно компенсировать за счет курсов внеурочной деятельности.</w:t>
      </w:r>
    </w:p>
    <w:p>
      <w:pPr>
        <w:pStyle w:val="NormalWeb"/>
        <w:spacing w:beforeAutospacing="0" w:before="0" w:afterAutospacing="0" w:after="0"/>
        <w:ind w:firstLine="512"/>
        <w:jc w:val="both"/>
        <w:rPr>
          <w:iCs/>
          <w:szCs w:val="24"/>
        </w:rPr>
      </w:pPr>
      <w:r>
        <w:rPr>
          <w:iCs/>
          <w:szCs w:val="24"/>
        </w:rPr>
        <w:t xml:space="preserve">При организации внеурочной деятельности с учащимися по безопасности жизнедеятельности и основам военной подготовки следует широко практиковать проведение встреч и совместных занятий со специалистами МЧС, медицинскими работниками, военнослужащими, сотрудниками правоохранительных органов, ДОСААФ, представителями соответственных общественных, в том числе ветеранских организаций. 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</w:rPr>
      </w:pPr>
      <w:r>
        <w:rPr>
          <w:szCs w:val="24"/>
        </w:rPr>
        <w:t>Рабочие программы курсов внеурочной деятельности по направлению безопасности жизнедеятельности и основам военной подготовки в образовательных организациях разрабатываются и реализуются по тому же алгоритму, как и любая рабочая программа курса внеурочной деятельности, в соответствии с требованиями действующих нормативных правовых документов и с учетом запросов и возможностей участников образовательного процесса.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  <w:u w:val="single"/>
        </w:rPr>
      </w:pPr>
      <w:r>
        <w:rPr>
          <w:szCs w:val="24"/>
          <w:u w:val="single"/>
        </w:rPr>
        <w:t>Министерством просвещения Российской Федерации рекомендовано использовать следующие программы: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</w:rPr>
      </w:pPr>
      <w:r>
        <w:rPr>
          <w:szCs w:val="24"/>
        </w:rPr>
        <w:t xml:space="preserve">– </w:t>
      </w:r>
      <w:r>
        <w:rPr>
          <w:szCs w:val="24"/>
        </w:rPr>
        <w:t xml:space="preserve">рабочая программа курса внеурочной деятельности «Начальная военная подготовка» (учебных сборов по основам военной службы) (среднее общее образование) – Режим доступа: </w:t>
      </w:r>
      <w:hyperlink r:id="rId27">
        <w:r>
          <w:rPr>
            <w:rStyle w:val="Hyperlink"/>
            <w:szCs w:val="24"/>
          </w:rPr>
          <w:t>ВУД_РП_НВП_10-11-кл_Новая.pdf</w:t>
        </w:r>
      </w:hyperlink>
      <w:r>
        <w:rPr>
          <w:szCs w:val="24"/>
        </w:rPr>
        <w:t>;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</w:rPr>
      </w:pPr>
      <w:r>
        <w:rPr>
          <w:szCs w:val="24"/>
        </w:rPr>
        <w:t xml:space="preserve">– </w:t>
      </w:r>
      <w:r>
        <w:rPr>
          <w:szCs w:val="24"/>
        </w:rPr>
        <w:t xml:space="preserve">рабочая программа курса внеурочной деятельности «Первая помощь, основы преподавания первой помощи, основа ухода за больным» (среднее общее образование) – Режим доступа: </w:t>
      </w:r>
      <w:hyperlink r:id="rId28">
        <w:r>
          <w:rPr>
            <w:rStyle w:val="Hyperlink"/>
            <w:szCs w:val="24"/>
          </w:rPr>
          <w:t>ВУД_РП_Первая-помощь_Новая.pdf</w:t>
        </w:r>
      </w:hyperlink>
      <w:r>
        <w:rPr>
          <w:szCs w:val="24"/>
        </w:rPr>
        <w:t>;</w:t>
      </w:r>
    </w:p>
    <w:p>
      <w:pPr>
        <w:pStyle w:val="NormalWeb"/>
        <w:spacing w:beforeAutospacing="0" w:before="0" w:afterAutospacing="0" w:after="0"/>
        <w:ind w:firstLine="512"/>
        <w:jc w:val="both"/>
        <w:rPr>
          <w:szCs w:val="24"/>
        </w:rPr>
      </w:pPr>
      <w:r>
        <w:rPr/>
      </w:r>
    </w:p>
    <w:p>
      <w:pPr>
        <w:pStyle w:val="NormalWeb"/>
        <w:spacing w:beforeAutospacing="0" w:before="0" w:afterAutospacing="0" w:after="0"/>
        <w:ind w:firstLine="439"/>
        <w:jc w:val="both"/>
        <w:rPr>
          <w:szCs w:val="24"/>
        </w:rPr>
      </w:pPr>
      <w:r>
        <w:rPr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ОБ УЧЕБНЫХ СБОРАХ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учебных сборах для обучающихся 10 классов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Учебные сборы по основам военной службы проводятся только на уровне среднего общего образования и среднего профессионального образования.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Федеральным законом от 29.03.1998 г. № 53-ФЗ «О воинской обязанности и военной службе» (с изменениями и дополнениями) должна осуществляться «обязательная подготовка гражданина к военной службе», которая «предусматривает, в том числе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организаций». «Подготовка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стандартами. Подготовка граждан мужского пола по основам военной службы предусматривает проведение с такими гражданами учебных сборов».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В Стратегии национальной безопасности Российской Федерации, утвержденной Указом Президента Российской Федерации от 2 июля 2021 г. № 4001, для достижения целей обороны страны особое внимание уделяется решению задач по военно-патриотическому воспитанию и подготовке граждан к военной службе. В связи с этим учебные сборы занимают особое место в подготовке к военной службе.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Ежегодно обучающиеся 10-х классов общеобразовательных организаций принимают участие в учебных сборах, которые проходят в рамках учебного предмета ОБЗР.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Продолжительность учебных сборов в соответствии с приказом Минобороны РФ и Министерства образования и науки РФ от 24 февраля 2010 г. № 96/134 составляет 5 дней (35 учебных часов).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  <w:t xml:space="preserve">К участию в учебных сборах привлекаются все граждане, обучающиеся в образовательных учреждениях, за исключением имеющих освобождение от занятий по состоянию здоровья. Обучение граждан женского пола начальным знаниям в области обороны и их подготовка по основам военной службы осуществляется в добровольном порядке. Ссылка на документ: </w:t>
      </w:r>
      <w:hyperlink r:id="rId29">
        <w:r>
          <w:rPr>
            <w:rStyle w:val="Hyperlink"/>
            <w:szCs w:val="24"/>
          </w:rPr>
          <w:t>https://docs.cntd.ru/document/902204991</w:t>
        </w:r>
      </w:hyperlink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/>
        <w:t xml:space="preserve">Учебные сборы могут проводиться в рамках реализации рабочих программ курсов внеурочной деятельности: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/>
        <w:t>Рабочая программа курса внеурочной деятельности «Начальная военная подготовка» (учебных сборов по основам военной службы) (среднее общее образование). Ссылка на документ:</w:t>
      </w:r>
      <w:hyperlink r:id="rId30">
        <w:r>
          <w:rPr>
            <w:rStyle w:val="Hyperlink"/>
            <w:szCs w:val="24"/>
          </w:rPr>
          <w:t>ВУД_РП_НВП_10-11-кл_Новая.pdf</w:t>
        </w:r>
      </w:hyperlink>
    </w:p>
    <w:p>
      <w:pPr>
        <w:pStyle w:val="NormalWeb"/>
        <w:widowControl/>
        <w:numPr>
          <w:ilvl w:val="0"/>
          <w:numId w:val="3"/>
        </w:numPr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/>
        <w:t xml:space="preserve">Рабочая программа «Начальная военная подготовка» (учебные сборы по основам военной службы), предназначена для юношей (для девушек по выбору) и предусматривает изучение военного дела в объеме одиночной подготовки военнослужащего мотострелковых войск, что позволяет 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Росгвардии, МВД России, МЧС России, ФСБ России. </w:t>
      </w:r>
    </w:p>
    <w:p>
      <w:pPr>
        <w:pStyle w:val="NormalWeb"/>
        <w:widowControl/>
        <w:numPr>
          <w:ilvl w:val="0"/>
          <w:numId w:val="0"/>
        </w:numPr>
        <w:bidi w:val="0"/>
        <w:spacing w:lineRule="auto" w:line="240" w:beforeAutospacing="0" w:before="0" w:afterAutospacing="0" w:after="0"/>
        <w:ind w:hanging="0" w:left="0" w:right="0"/>
        <w:jc w:val="both"/>
        <w:rPr/>
      </w:pPr>
      <w:r>
        <w:rPr/>
        <w:t xml:space="preserve">Содержательную основу данной программы составляют знания об обороне государства, составе и структуре Вооруженных Сил Российской Федерации. Программа позволяет овладеть начальными элементами тактической, инженерной 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местности. Одновременно реализация данной программы позволит юношам получить физическую и психологическую закалку. </w:t>
      </w:r>
    </w:p>
    <w:p>
      <w:pPr>
        <w:pStyle w:val="NormalWeb"/>
        <w:widowControl/>
        <w:numPr>
          <w:ilvl w:val="0"/>
          <w:numId w:val="3"/>
        </w:numPr>
        <w:bidi w:val="0"/>
        <w:spacing w:lineRule="auto" w:line="240" w:beforeAutospacing="0" w:before="0" w:afterAutospacing="0" w:after="0"/>
        <w:ind w:firstLine="680" w:left="0" w:right="0"/>
        <w:jc w:val="both"/>
        <w:rPr/>
      </w:pPr>
      <w:r>
        <w:rPr/>
        <w:t xml:space="preserve">Рабочая программа курса внеурочной деятельности «Первая помощь, основы преподавания первой помощи, основы ухода за больным» (среднее общее образование). Ссылка на документ: </w:t>
      </w:r>
      <w:hyperlink r:id="rId31">
        <w:r>
          <w:rPr>
            <w:rStyle w:val="Hyperlink"/>
            <w:szCs w:val="24"/>
          </w:rPr>
          <w:t>ВУД_РП_Первая-помощь_Новая.pdf</w:t>
        </w:r>
      </w:hyperlink>
      <w:r>
        <w:rPr>
          <w:rStyle w:val="Hyperlink"/>
          <w:szCs w:val="24"/>
        </w:rPr>
        <w:t>;</w:t>
      </w:r>
    </w:p>
    <w:p>
      <w:pPr>
        <w:pStyle w:val="NormalWeb"/>
        <w:widowControl/>
        <w:numPr>
          <w:ilvl w:val="0"/>
          <w:numId w:val="0"/>
        </w:numPr>
        <w:bidi w:val="0"/>
        <w:spacing w:lineRule="auto" w:line="240" w:beforeAutospacing="0" w:before="0" w:afterAutospacing="0" w:after="0"/>
        <w:ind w:hanging="0" w:left="0" w:right="0"/>
        <w:jc w:val="both"/>
        <w:rPr/>
      </w:pPr>
      <w:r>
        <w:rPr/>
        <w:t xml:space="preserve">                </w:t>
      </w:r>
      <w:r>
        <w:rPr/>
        <w:t>Рабочая программа «Первая помощь, основы преподавания первой помощи, основы ухода за больными» предназначена для девушек и направлена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человеком. Освоение программы позволяет обучающимся приобрести жизненно важные навыки, познакомит с профессией медицинского работника и поможет в профессиональном самоопределении.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4"/>
        </w:rPr>
      </w:pPr>
      <w:r>
        <w:rPr>
          <w:szCs w:val="24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  <w:sz w:val="24"/>
          <w:szCs w:val="24"/>
          <w:lang w:eastAsia="en-US"/>
        </w:rPr>
        <w:t xml:space="preserve">Об учебных сборах для обучающихся 8 классов общеобразовательных организаций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en-US"/>
        </w:rPr>
        <w:t xml:space="preserve">Вопросы организации военных сборов для обучающихся 8 классов регулируются в письме Департамента государственной политики в сфере воспитания, дополнительного образования и детского отдыха Минпросвещения России от 19 мая 2025 г. № 06-725 «О направлении программы внеурочной деятельности (учебных сборов, 8-9 классы)» (далее – Письмо Минпросвещения России). Ссылка на документ: </w:t>
      </w:r>
      <w:hyperlink r:id="rId32">
        <w:r>
          <w:rPr>
            <w:rStyle w:val="Hyperlink"/>
            <w:rFonts w:eastAsia="Calibri"/>
            <w:i w:val="false"/>
            <w:iCs w:val="false"/>
            <w:sz w:val="24"/>
            <w:szCs w:val="24"/>
            <w:lang w:eastAsia="en-US"/>
          </w:rPr>
          <w:t>https://disk.yandex.ru/i/nV6l0ECCFORQZQ</w:t>
        </w:r>
      </w:hyperlink>
    </w:p>
    <w:p>
      <w:pPr>
        <w:pStyle w:val="NormalWeb"/>
        <w:spacing w:beforeAutospacing="0" w:before="0" w:afterAutospacing="0" w:after="0"/>
        <w:ind w:firstLine="709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en-US"/>
        </w:rPr>
        <w:t xml:space="preserve">В указанном письме для общеобразовательных организаций рекомендована Программа внеурочной деятельности (учебных сборов) по учебному предмету «Основы безопасности и защиты Родины», ориентированная на обучающихся 8 классов общеобразовательных организаций.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en-US"/>
        </w:rPr>
        <w:t xml:space="preserve">Следует обратить внимание, что приказов Минпросвещения России или иных ведомств об обязательности проведения учебных сборов на уровне основного общего образования нет. </w:t>
      </w:r>
      <w:r>
        <w:rPr>
          <w:rFonts w:eastAsia="Calibri"/>
          <w:i w:val="false"/>
          <w:iCs w:val="false"/>
          <w:sz w:val="24"/>
          <w:szCs w:val="24"/>
          <w:u w:val="single"/>
          <w:lang w:eastAsia="en-US"/>
        </w:rPr>
        <w:t>Образовательная организация вправе самостоятельно решать вопрос о реализации данной программы внеурочной деятельности.</w:t>
      </w:r>
      <w:r>
        <w:rPr>
          <w:rFonts w:eastAsia="Calibri"/>
          <w:i w:val="false"/>
          <w:iCs w:val="false"/>
          <w:sz w:val="24"/>
          <w:szCs w:val="24"/>
          <w:lang w:eastAsia="en-US"/>
        </w:rPr>
        <w:t xml:space="preserve"> Также следует учитывать обеспечение реализации данной программы материально-техническими, кадровыми и иными ресурсами.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ListParagraph"/>
        <w:tabs>
          <w:tab w:val="clear" w:pos="708"/>
          <w:tab w:val="left" w:pos="3573" w:leader="none"/>
        </w:tabs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Использование материально-технической базы учебных кабинетов в преподавании </w:t>
      </w:r>
      <w:r>
        <w:rPr>
          <w:rFonts w:ascii="Times New Roman" w:hAnsi="Times New Roman"/>
          <w:b/>
          <w:sz w:val="24"/>
          <w:szCs w:val="24"/>
        </w:rPr>
        <w:t>предмета ОБЗР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формировании материально-технического обеспечения учебного процесса по ОБЗР следует руководствоваться: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Приказом Министерства просвещения России от 28.11.2024 № 838 </w:t>
      </w:r>
      <w:bookmarkStart w:id="5" w:name="_Hlk204784567"/>
      <w:r>
        <w:rPr>
          <w:rFonts w:ascii="Times New Roman" w:hAnsi="Times New Roman"/>
          <w:bCs/>
          <w:sz w:val="24"/>
          <w:szCs w:val="24"/>
        </w:rPr>
        <w:t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  <w:bookmarkEnd w:id="5"/>
      <w:r>
        <w:rPr>
          <w:rFonts w:ascii="Times New Roman" w:hAnsi="Times New Roman"/>
          <w:bCs/>
          <w:sz w:val="24"/>
          <w:szCs w:val="24"/>
        </w:rPr>
        <w:t>» (Зарегистрировано в Минюсте РФ 18.12.2024 № 80619). (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Раздел ОБЗР страницы 73-78) 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– Режим доступа: </w:t>
      </w:r>
      <w:hyperlink r:id="rId33">
        <w:r>
          <w:rPr>
            <w:rStyle w:val="Style5"/>
            <w:rFonts w:eastAsia="Calibri" w:ascii="Times New Roman" w:hAnsi="Times New Roman"/>
            <w:color w:val="0000FF"/>
            <w:sz w:val="24"/>
            <w:szCs w:val="24"/>
            <w:u w:val="single"/>
            <w:lang w:eastAsia="en-US"/>
          </w:rPr>
          <w:t>Приказ Министерства просвещения Российской Федерации от 28.11.2024 № 838 ∙ Официальное опубликование правовых актов</w:t>
        </w:r>
      </w:hyperlink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Приложением № 1. «Рекомендуемые нормативы материально-технического оснащения образовательных учреждений для обучения граждан начальным знаниям в области обороны и их подготовки по основам военной службы» к «Инструкции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к совместным приказом Министра обороны Российской Федерации и Министерства образования и науки Российской Федерации от 24 февраля 2010 г. № 96/134. 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2026–2027 учебном году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семинары с </w:t>
      </w:r>
      <w:bookmarkStart w:id="6" w:name="_Hlk204849322"/>
      <w:r>
        <w:rPr>
          <w:rFonts w:ascii="Times New Roman" w:hAnsi="Times New Roman"/>
          <w:sz w:val="24"/>
          <w:szCs w:val="24"/>
        </w:rPr>
        <w:t>педагогическими работниками, преподающими учебный предмет ОБЗР</w:t>
      </w:r>
      <w:bookmarkEnd w:id="6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Calibri" w:ascii="Times New Roman" w:hAnsi="Times New Roman"/>
          <w:i w:val="false"/>
          <w:iCs w:val="false"/>
          <w:sz w:val="24"/>
          <w:szCs w:val="24"/>
          <w:lang w:eastAsia="en-US"/>
        </w:rPr>
        <w:t xml:space="preserve">В рамках заседаний методических объединений педагогов, преподающих ОБЗР, могут быть </w:t>
      </w:r>
      <w:r>
        <w:rPr>
          <w:rFonts w:eastAsia="Calibri" w:ascii="Times New Roman" w:hAnsi="Times New Roman"/>
          <w:i w:val="false"/>
          <w:iCs w:val="false"/>
          <w:sz w:val="24"/>
          <w:szCs w:val="24"/>
          <w:lang w:eastAsia="en-US"/>
        </w:rPr>
        <w:t>рассмотрены</w:t>
      </w:r>
      <w:r>
        <w:rPr>
          <w:rFonts w:eastAsia="Calibri" w:ascii="Times New Roman" w:hAnsi="Times New Roman"/>
          <w:i w:val="false"/>
          <w:iCs w:val="false"/>
          <w:sz w:val="24"/>
          <w:szCs w:val="24"/>
          <w:lang w:eastAsia="en-US"/>
        </w:rPr>
        <w:t xml:space="preserve"> следующие темы:  «Обновление содержания и актуальные вопросы в преподавании «Основ безопасности и защиты Родины»;  «Воспитание обучающихся на уроках ОБЗР»;  «Преподавание учебного предмета «Основы безопасности и защиты Родины» в соответствии с требованиями ФГОС и Ф</w:t>
      </w:r>
      <w:r>
        <w:rPr>
          <w:rFonts w:eastAsia="Calibri" w:ascii="Times New Roman" w:hAnsi="Times New Roman"/>
          <w:i w:val="false"/>
          <w:iCs w:val="false"/>
          <w:sz w:val="24"/>
          <w:szCs w:val="24"/>
          <w:lang w:eastAsia="en-US"/>
        </w:rPr>
        <w:t>Р</w:t>
      </w:r>
      <w:r>
        <w:rPr>
          <w:rFonts w:eastAsia="Calibri" w:ascii="Times New Roman" w:hAnsi="Times New Roman"/>
          <w:i w:val="false"/>
          <w:iCs w:val="false"/>
          <w:sz w:val="24"/>
          <w:szCs w:val="24"/>
          <w:lang w:eastAsia="en-US"/>
        </w:rPr>
        <w:t>П»;  «Инновационные подходы в обучении ОБЗР: обмен педагогическим опытом и эффективными методиками»;  «Реализация программы внеурочной деятельности (учебных сборов) по учебному предмету «Основы безопасности и защиты Родины», ориентированной на обучающихся 8 классов»;  «Цифровые образовательные ресурсы: эффективные практики интеграции в учебный процесс».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Активизировать </w:t>
      </w:r>
      <w:r>
        <w:rPr>
          <w:rFonts w:ascii="Times New Roman" w:hAnsi="Times New Roman"/>
          <w:sz w:val="24"/>
          <w:szCs w:val="24"/>
        </w:rPr>
        <w:t xml:space="preserve">работу по оснащению кабинетов ОБЗР с учётом перечня средств обучения и воспитания, утверждённого приказом Министерства просвещения Российской Федерации от 28.11.2024 № 838 </w:t>
      </w:r>
      <w:r>
        <w:rPr>
          <w:rFonts w:ascii="Times New Roman" w:hAnsi="Times New Roman"/>
          <w:bCs/>
          <w:sz w:val="24"/>
          <w:szCs w:val="24"/>
        </w:rPr>
        <w:t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Организовать и провести школьный и муниципальный этапы Всероссийской олимпиады школьников по учебному предмету ОБЗР.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методическое сопровождение работы учителей ОБЗР, в первую очередь, совмещающих преподавание с другими учебными предметами и имеющих профессиональные затруднения.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Выявлять, изучать, обобщать и распространять передовой педагогический опыт в области ОБЗР.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взаимодействие между образовательными организациями по обмену успешными образовательными практиками по ОБЗР и соответствующими курсами внеурочной деятельности.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работу по привлечению к преподаванию учебного предмета ОБЗР, и связанных с ним курсов внеурочной деятельности, участников СВО и ветеранов боевых действий. При необходимости, направить их в ГБОУ ДПО ВИРО для прохождения повышения квалификации.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Calibri"/>
          <w:i/>
          <w:i/>
          <w:sz w:val="24"/>
          <w:szCs w:val="24"/>
        </w:rPr>
      </w:pPr>
      <w:r>
        <w:rPr>
          <w:rFonts w:eastAsia="Calibri" w:ascii="Times New Roman" w:hAnsi="Times New Roman"/>
          <w:i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Calibri"/>
          <w:i/>
          <w:i/>
          <w:sz w:val="24"/>
          <w:szCs w:val="24"/>
        </w:rPr>
      </w:pPr>
      <w:r>
        <w:rPr>
          <w:rFonts w:eastAsia="Calibri" w:ascii="Times New Roman" w:hAnsi="Times New Roman"/>
          <w:i/>
          <w:sz w:val="24"/>
          <w:szCs w:val="24"/>
        </w:rPr>
      </w:r>
    </w:p>
    <w:sectPr>
      <w:footerReference w:type="even" r:id="rId34"/>
      <w:footerReference w:type="default" r:id="rId35"/>
      <w:footerReference w:type="first" r:id="rId36"/>
      <w:type w:val="nextPage"/>
      <w:pgSz w:w="11906" w:h="16838"/>
      <w:pgMar w:left="1418" w:right="851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Estrangelo Edessa">
    <w:charset w:val="01"/>
    <w:family w:val="roman"/>
    <w:pitch w:val="variable"/>
  </w:font>
  <w:font w:name="SchoolBookSanPin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uiPriority="0" w:semiHidden="1" w:unhideWhenUsed="1" w:qFormat="1"/>
    <w:lsdException w:name="heading 5" w:lock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spacing w:lineRule="auto" w:line="240" w:before="240" w:after="60"/>
      <w:outlineLvl w:val="0"/>
    </w:pPr>
    <w:rPr>
      <w:rFonts w:ascii="Calibri Light" w:hAnsi="Calibri Light" w:eastAsia="Calibri"/>
      <w:b/>
      <w:kern w:val="2"/>
      <w:sz w:val="32"/>
      <w:szCs w:val="20"/>
    </w:rPr>
  </w:style>
  <w:style w:type="paragraph" w:styleId="Heading2">
    <w:name w:val="heading 2"/>
    <w:basedOn w:val="Normal"/>
    <w:next w:val="Normal"/>
    <w:link w:val="2"/>
    <w:uiPriority w:val="99"/>
    <w:qFormat/>
    <w:locked/>
    <w:pPr>
      <w:keepNext w:val="true"/>
      <w:spacing w:before="240" w:after="60"/>
      <w:outlineLvl w:val="1"/>
    </w:pPr>
    <w:rPr>
      <w:rFonts w:ascii="Cambria" w:hAnsi="Cambria" w:eastAsia="Calibri"/>
      <w:b/>
      <w:i/>
      <w:sz w:val="28"/>
      <w:szCs w:val="20"/>
    </w:rPr>
  </w:style>
  <w:style w:type="paragraph" w:styleId="Heading3">
    <w:name w:val="heading 3"/>
    <w:basedOn w:val="Normal"/>
    <w:next w:val="Normal"/>
    <w:link w:val="3"/>
    <w:uiPriority w:val="99"/>
    <w:qFormat/>
    <w:locked/>
    <w:pPr>
      <w:keepNext w:val="true"/>
      <w:spacing w:before="240" w:after="60"/>
      <w:outlineLvl w:val="2"/>
    </w:pPr>
    <w:rPr>
      <w:rFonts w:ascii="Cambria" w:hAnsi="Cambria" w:eastAsia="Calibri"/>
      <w:b/>
      <w:sz w:val="26"/>
      <w:szCs w:val="20"/>
    </w:rPr>
  </w:style>
  <w:style w:type="paragraph" w:styleId="Heading5">
    <w:name w:val="heading 5"/>
    <w:basedOn w:val="Normal"/>
    <w:next w:val="Normal"/>
    <w:link w:val="5"/>
    <w:uiPriority w:val="99"/>
    <w:qFormat/>
    <w:locked/>
    <w:pPr>
      <w:keepNext w:val="true"/>
      <w:keepLines/>
      <w:spacing w:before="40" w:after="0"/>
      <w:outlineLvl w:val="4"/>
    </w:pPr>
    <w:rPr>
      <w:rFonts w:ascii="Cambria" w:hAnsi="Cambria" w:eastAsia="Calibri"/>
      <w:color w:val="365F91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qFormat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qFormat/>
    <w:rPr>
      <w:rFonts w:cs="Times New Roman"/>
      <w:sz w:val="16"/>
    </w:rPr>
  </w:style>
  <w:style w:type="character" w:styleId="Emphasis">
    <w:name w:val="Emphasis"/>
    <w:uiPriority w:val="99"/>
    <w:qFormat/>
    <w:locked/>
    <w:rPr>
      <w:rFonts w:cs="Times New Roman"/>
      <w:i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LineNumber">
    <w:name w:val="line number"/>
    <w:uiPriority w:val="99"/>
    <w:semiHidden/>
    <w:unhideWhenUsed/>
    <w:qFormat/>
    <w:rPr/>
  </w:style>
  <w:style w:type="character" w:styleId="Strong">
    <w:name w:val="Strong"/>
    <w:uiPriority w:val="99"/>
    <w:qFormat/>
    <w:rPr>
      <w:rFonts w:cs="Times New Roman"/>
      <w:b/>
    </w:rPr>
  </w:style>
  <w:style w:type="character" w:styleId="1" w:customStyle="1">
    <w:name w:val="Заголовок 1 Знак"/>
    <w:uiPriority w:val="99"/>
    <w:qFormat/>
    <w:locked/>
    <w:rPr>
      <w:rFonts w:ascii="Calibri Light" w:hAnsi="Calibri Light" w:cs="Times New Roman"/>
      <w:b/>
      <w:kern w:val="2"/>
      <w:sz w:val="32"/>
      <w:lang w:eastAsia="ru-RU"/>
    </w:rPr>
  </w:style>
  <w:style w:type="character" w:styleId="2" w:customStyle="1">
    <w:name w:val="Заголовок 2 Знак"/>
    <w:uiPriority w:val="99"/>
    <w:qFormat/>
    <w:locked/>
    <w:rPr>
      <w:rFonts w:ascii="Cambria" w:hAnsi="Cambria" w:cs="Times New Roman"/>
      <w:b/>
      <w:i/>
      <w:sz w:val="28"/>
    </w:rPr>
  </w:style>
  <w:style w:type="character" w:styleId="3" w:customStyle="1">
    <w:name w:val="Заголовок 3 Знак"/>
    <w:uiPriority w:val="99"/>
    <w:semiHidden/>
    <w:qFormat/>
    <w:locked/>
    <w:rPr>
      <w:rFonts w:ascii="Cambria" w:hAnsi="Cambria" w:cs="Times New Roman"/>
      <w:b/>
      <w:sz w:val="26"/>
    </w:rPr>
  </w:style>
  <w:style w:type="character" w:styleId="5" w:customStyle="1">
    <w:name w:val="Заголовок 5 Знак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styleId="BodyTextChar" w:customStyle="1">
    <w:name w:val="Body Text Char"/>
    <w:uiPriority w:val="99"/>
    <w:qFormat/>
    <w:locked/>
    <w:rPr>
      <w:shd w:fill="FFFFFF" w:val="clear"/>
    </w:rPr>
  </w:style>
  <w:style w:type="character" w:styleId="BodyTextChar1" w:customStyle="1">
    <w:name w:val="Body Text Char1"/>
    <w:uiPriority w:val="99"/>
    <w:semiHidden/>
    <w:qFormat/>
    <w:locked/>
    <w:rPr>
      <w:rFonts w:eastAsia="Times New Roman" w:cs="Times New Roman"/>
    </w:rPr>
  </w:style>
  <w:style w:type="character" w:styleId="Style10" w:customStyle="1">
    <w:name w:val="Основной текст Знак"/>
    <w:uiPriority w:val="99"/>
    <w:semiHidden/>
    <w:qFormat/>
    <w:locked/>
    <w:rPr>
      <w:rFonts w:eastAsia="Times New Roman"/>
      <w:lang w:eastAsia="ru-RU"/>
    </w:rPr>
  </w:style>
  <w:style w:type="character" w:styleId="apple-converted-space" w:customStyle="1">
    <w:name w:val="apple-converted-space"/>
    <w:uiPriority w:val="99"/>
    <w:qFormat/>
    <w:rPr/>
  </w:style>
  <w:style w:type="character" w:styleId="Style11" w:customStyle="1">
    <w:name w:val="Обычный (веб) Знак"/>
    <w:link w:val="NormalWeb"/>
    <w:uiPriority w:val="99"/>
    <w:qFormat/>
    <w:locked/>
    <w:rPr>
      <w:rFonts w:ascii="Times New Roman" w:hAnsi="Times New Roman"/>
      <w:sz w:val="24"/>
      <w:lang w:eastAsia="ru-RU"/>
    </w:rPr>
  </w:style>
  <w:style w:type="character" w:styleId="Style12" w:customStyle="1">
    <w:name w:val="Верхний колонтитул Знак"/>
    <w:uiPriority w:val="99"/>
    <w:qFormat/>
    <w:locked/>
    <w:rPr>
      <w:rFonts w:eastAsia="Times New Roman" w:cs="Times New Roman"/>
      <w:lang w:eastAsia="ru-RU"/>
    </w:rPr>
  </w:style>
  <w:style w:type="character" w:styleId="Style13" w:customStyle="1">
    <w:name w:val="Нижний колонтитул Знак"/>
    <w:uiPriority w:val="99"/>
    <w:qFormat/>
    <w:locked/>
    <w:rPr>
      <w:rFonts w:eastAsia="Times New Roman" w:cs="Times New Roman"/>
      <w:lang w:eastAsia="ru-RU"/>
    </w:rPr>
  </w:style>
  <w:style w:type="character" w:styleId="Style14" w:customStyle="1">
    <w:name w:val="Текст примечания Знак"/>
    <w:uiPriority w:val="99"/>
    <w:semiHidden/>
    <w:qFormat/>
    <w:locked/>
    <w:rPr>
      <w:rFonts w:eastAsia="Times New Roman" w:cs="Times New Roman"/>
      <w:sz w:val="20"/>
    </w:rPr>
  </w:style>
  <w:style w:type="character" w:styleId="Style15" w:customStyle="1">
    <w:name w:val="Тема примечания Знак"/>
    <w:link w:val="annotationsubject"/>
    <w:uiPriority w:val="99"/>
    <w:semiHidden/>
    <w:qFormat/>
    <w:locked/>
    <w:rPr>
      <w:rFonts w:eastAsia="Times New Roman" w:cs="Times New Roman"/>
      <w:b/>
      <w:sz w:val="20"/>
    </w:rPr>
  </w:style>
  <w:style w:type="character" w:styleId="Style16" w:customStyle="1">
    <w:name w:val="Текст выноски Знак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character" w:styleId="nowrap" w:customStyle="1">
    <w:name w:val="nowrap"/>
    <w:uiPriority w:val="99"/>
    <w:qFormat/>
    <w:rPr/>
  </w:style>
  <w:style w:type="character" w:styleId="kr-color-red" w:customStyle="1">
    <w:name w:val="kr-color-red"/>
    <w:uiPriority w:val="99"/>
    <w:qFormat/>
    <w:rPr/>
  </w:style>
  <w:style w:type="character" w:styleId="21" w:customStyle="1">
    <w:name w:val="Основной текст 2 Знак"/>
    <w:link w:val="BodyText2"/>
    <w:uiPriority w:val="99"/>
    <w:qFormat/>
    <w:locked/>
    <w:rPr>
      <w:rFonts w:ascii="Times New Roman" w:hAnsi="Times New Roman" w:cs="Times New Roman"/>
      <w:sz w:val="24"/>
    </w:rPr>
  </w:style>
  <w:style w:type="character" w:styleId="color14" w:customStyle="1">
    <w:name w:val="color_14"/>
    <w:uiPriority w:val="99"/>
    <w:qFormat/>
    <w:rPr/>
  </w:style>
  <w:style w:type="character" w:styleId="wixguard" w:customStyle="1">
    <w:name w:val="wixguard"/>
    <w:uiPriority w:val="99"/>
    <w:qFormat/>
    <w:rPr/>
  </w:style>
  <w:style w:type="character" w:styleId="woodmart-social-icon-name" w:customStyle="1">
    <w:name w:val="woodmart-social-icon-name"/>
    <w:uiPriority w:val="99"/>
    <w:qFormat/>
    <w:rPr/>
  </w:style>
  <w:style w:type="character" w:styleId="post-views-count" w:customStyle="1">
    <w:name w:val="post-views-count"/>
    <w:uiPriority w:val="99"/>
    <w:qFormat/>
    <w:rPr/>
  </w:style>
  <w:style w:type="character" w:styleId="s1" w:customStyle="1">
    <w:name w:val="s1"/>
    <w:uiPriority w:val="99"/>
    <w:qFormat/>
    <w:rPr/>
  </w:style>
  <w:style w:type="character" w:styleId="s3" w:customStyle="1">
    <w:name w:val="s3"/>
    <w:uiPriority w:val="99"/>
    <w:qFormat/>
    <w:rPr/>
  </w:style>
  <w:style w:type="character" w:styleId="c5" w:customStyle="1">
    <w:name w:val="c5"/>
    <w:uiPriority w:val="99"/>
    <w:qFormat/>
    <w:rPr/>
  </w:style>
  <w:style w:type="character" w:styleId="c18" w:customStyle="1">
    <w:name w:val="c18"/>
    <w:uiPriority w:val="99"/>
    <w:qFormat/>
    <w:rPr/>
  </w:style>
  <w:style w:type="character" w:styleId="c9" w:customStyle="1">
    <w:name w:val="c9"/>
    <w:uiPriority w:val="99"/>
    <w:qFormat/>
    <w:rPr/>
  </w:style>
  <w:style w:type="character" w:styleId="c26" w:customStyle="1">
    <w:name w:val="c26"/>
    <w:uiPriority w:val="99"/>
    <w:qFormat/>
    <w:rPr/>
  </w:style>
  <w:style w:type="character" w:styleId="11" w:customStyle="1">
    <w:name w:val="Неразрешенное упоминание1"/>
    <w:uiPriority w:val="99"/>
    <w:semiHidden/>
    <w:qFormat/>
    <w:rPr>
      <w:color w:val="605E5C"/>
      <w:shd w:fill="E1DFDD" w:val="clear"/>
    </w:rPr>
  </w:style>
  <w:style w:type="character" w:styleId="22" w:customStyle="1">
    <w:name w:val="Неразрешенное упоминание2"/>
    <w:uiPriority w:val="99"/>
    <w:semiHidden/>
    <w:qFormat/>
    <w:rPr>
      <w:color w:val="605E5C"/>
      <w:shd w:fill="E1DFDD" w:val="clear"/>
    </w:rPr>
  </w:style>
  <w:style w:type="character" w:styleId="c19" w:customStyle="1">
    <w:name w:val="c19"/>
    <w:qFormat/>
    <w:rPr/>
  </w:style>
  <w:style w:type="character" w:styleId="c54" w:customStyle="1">
    <w:name w:val="c54"/>
    <w:qFormat/>
    <w:rPr/>
  </w:style>
  <w:style w:type="character" w:styleId="c212" w:customStyle="1">
    <w:name w:val="c212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318f2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14"/>
    <w:uiPriority w:val="99"/>
    <w:qFormat/>
    <w:rsid w:val="00f32db0"/>
    <w:rPr>
      <w:sz w:val="20"/>
      <w:szCs w:val="20"/>
    </w:rPr>
  </w:style>
  <w:style w:type="character" w:styleId="Style18">
    <w:name w:val="Символ сноски"/>
    <w:uiPriority w:val="99"/>
    <w:semiHidden/>
    <w:unhideWhenUsed/>
    <w:qFormat/>
    <w:rsid w:val="00f32db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2" w:customStyle="1">
    <w:name w:val="Текст сноски Знак1"/>
    <w:basedOn w:val="DefaultParagraphFont"/>
    <w:uiPriority w:val="99"/>
    <w:semiHidden/>
    <w:qFormat/>
    <w:rsid w:val="00f32db0"/>
    <w:rPr>
      <w:rFonts w:ascii="Calibri" w:hAnsi="Calibri" w:eastAsia="Times New Roman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0"/>
    <w:uiPriority w:val="99"/>
    <w:qFormat/>
    <w:pPr>
      <w:shd w:val="clear" w:color="auto" w:fill="FFFFFF"/>
      <w:spacing w:lineRule="exact" w:line="211" w:before="0" w:after="120"/>
      <w:jc w:val="right"/>
    </w:pPr>
    <w:rPr>
      <w:sz w:val="20"/>
      <w:szCs w:val="20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6"/>
    <w:uiPriority w:val="99"/>
    <w:semiHidden/>
    <w:qFormat/>
    <w:pPr/>
    <w:rPr>
      <w:rFonts w:ascii="Times New Roman" w:hAnsi="Times New Roman" w:eastAsia="Calibri"/>
      <w:sz w:val="2"/>
      <w:szCs w:val="20"/>
    </w:rPr>
  </w:style>
  <w:style w:type="paragraph" w:styleId="BodyText2">
    <w:name w:val="Body Text 2"/>
    <w:basedOn w:val="Normal"/>
    <w:link w:val="21"/>
    <w:uiPriority w:val="99"/>
    <w:qFormat/>
    <w:pPr>
      <w:spacing w:lineRule="auto" w:line="480" w:before="0" w:after="120"/>
    </w:pPr>
    <w:rPr>
      <w:rFonts w:ascii="Times New Roman" w:hAnsi="Times New Roman" w:eastAsia="Calibri"/>
      <w:sz w:val="24"/>
      <w:szCs w:val="20"/>
    </w:rPr>
  </w:style>
  <w:style w:type="paragraph" w:styleId="CommentText">
    <w:name w:val="annotation text"/>
    <w:basedOn w:val="Normal"/>
    <w:link w:val="Style14"/>
    <w:uiPriority w:val="99"/>
    <w:semiHidden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qFormat/>
    <w:pPr/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qFormat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>
      <w:sz w:val="20"/>
      <w:szCs w:val="20"/>
    </w:rPr>
  </w:style>
  <w:style w:type="paragraph" w:styleId="Footer">
    <w:name w:val="footer"/>
    <w:basedOn w:val="Normal"/>
    <w:link w:val="Style13"/>
    <w:uiPriority w:val="99"/>
    <w:qFormat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link w:val="Style11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ame" w:customStyle="1">
    <w:name w:val="name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kr-sidebar-blockcontent-title" w:customStyle="1">
    <w:name w:val="kr-sidebar-block__content-title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v-library-new-title" w:customStyle="1">
    <w:name w:val="v-library-new-title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rtejustify" w:customStyle="1">
    <w:name w:val="rtejustify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nt8" w:customStyle="1">
    <w:name w:val="font_8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13" w:customStyle="1">
    <w:name w:val="Абзац списка1"/>
    <w:basedOn w:val="Normal"/>
    <w:uiPriority w:val="99"/>
    <w:qFormat/>
    <w:pPr>
      <w:spacing w:lineRule="auto" w:line="240" w:before="0" w:after="0"/>
      <w:ind w:left="720"/>
      <w:contextualSpacing/>
    </w:pPr>
    <w:rPr>
      <w:rFonts w:ascii="Estrangelo Edessa" w:hAnsi="Estrangelo Edessa" w:eastAsia="Calibri" w:cs="Estrangelo Edessa"/>
      <w:sz w:val="28"/>
      <w:szCs w:val="28"/>
    </w:rPr>
  </w:style>
  <w:style w:type="paragraph" w:styleId="must-log-in" w:customStyle="1">
    <w:name w:val="must-log-in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51" w:customStyle="1">
    <w:name w:val="Style5"/>
    <w:basedOn w:val="Normal"/>
    <w:uiPriority w:val="99"/>
    <w:qFormat/>
    <w:pPr>
      <w:widowControl w:val="false"/>
      <w:spacing w:lineRule="exact" w:line="321" w:before="0" w:after="0"/>
    </w:pPr>
    <w:rPr>
      <w:rFonts w:ascii="Times New Roman" w:hAnsi="Times New Roman" w:eastAsia="Calibri"/>
      <w:sz w:val="24"/>
      <w:szCs w:val="24"/>
    </w:rPr>
  </w:style>
  <w:style w:type="paragraph" w:styleId="p3" w:customStyle="1">
    <w:name w:val="p3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p4" w:customStyle="1">
    <w:name w:val="p4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p6" w:customStyle="1">
    <w:name w:val="p6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p8" w:customStyle="1">
    <w:name w:val="p8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4c12" w:customStyle="1">
    <w:name w:val="c4 c12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4" w:customStyle="1">
    <w:name w:val="c4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1" w:customStyle="1">
    <w:name w:val="c1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13" w:customStyle="1">
    <w:name w:val="c13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1c14" w:customStyle="1">
    <w:name w:val="c1 c14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1c8" w:customStyle="1">
    <w:name w:val="c1 c8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Pa7" w:customStyle="1">
    <w:name w:val="Pa7"/>
    <w:basedOn w:val="Default"/>
    <w:next w:val="Default"/>
    <w:uiPriority w:val="99"/>
    <w:qFormat/>
    <w:pPr>
      <w:spacing w:lineRule="atLeast" w:line="201"/>
    </w:pPr>
    <w:rPr>
      <w:rFonts w:ascii="SchoolBookSanPin" w:hAnsi="SchoolBookSanPin"/>
      <w:color w:val="auto"/>
      <w:lang w:eastAsia="ru-RU"/>
    </w:rPr>
  </w:style>
  <w:style w:type="paragraph" w:styleId="s1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85" w:customStyle="1">
    <w:name w:val="c85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42" w:customStyle="1">
    <w:name w:val="c42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14" w:customStyle="1">
    <w:name w:val="Текст сноски1"/>
    <w:basedOn w:val="Normal"/>
    <w:next w:val="FootnoteText"/>
    <w:link w:val="Style17"/>
    <w:uiPriority w:val="99"/>
    <w:unhideWhenUsed/>
    <w:qFormat/>
    <w:rsid w:val="00f32db0"/>
    <w:pPr>
      <w:spacing w:lineRule="auto" w:line="240" w:before="0" w:after="0"/>
    </w:pPr>
    <w:rPr>
      <w:rFonts w:ascii="Times New Roman" w:hAnsi="Times New Roman" w:eastAsia="SimSun"/>
      <w:sz w:val="20"/>
      <w:szCs w:val="20"/>
    </w:rPr>
  </w:style>
  <w:style w:type="paragraph" w:styleId="FootnoteText">
    <w:name w:val="footnote text"/>
    <w:basedOn w:val="Normal"/>
    <w:link w:val="12"/>
    <w:uiPriority w:val="99"/>
    <w:semiHidden/>
    <w:unhideWhenUsed/>
    <w:rsid w:val="00f32db0"/>
    <w:pPr>
      <w:spacing w:lineRule="auto" w:line="240" w:before="0" w:after="0"/>
    </w:pPr>
    <w:rPr>
      <w:sz w:val="20"/>
      <w:szCs w:val="20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View/0001202107050027" TargetMode="External"/><Relationship Id="rId3" Type="http://schemas.openxmlformats.org/officeDocument/2006/relationships/hyperlink" Target="https://www.consultant.ru/document/cons_doc_LAW_452180/" TargetMode="External"/><Relationship Id="rId4" Type="http://schemas.openxmlformats.org/officeDocument/2006/relationships/hyperlink" Target="https://edsoo.ru/wp-content/uploads/2025/07/2025_ooo_frp_obzr-8-9.pdf" TargetMode="External"/><Relationship Id="rId5" Type="http://schemas.openxmlformats.org/officeDocument/2006/relationships/hyperlink" Target="https://normativ.kontur.ru/document?moduleId=1&amp;documentId=477383" TargetMode="External"/><Relationship Id="rId6" Type="http://schemas.openxmlformats.org/officeDocument/2006/relationships/hyperlink" Target="http://publication.pravo.gov.ru/document/0001202307130017" TargetMode="External"/><Relationship Id="rId7" Type="http://schemas.openxmlformats.org/officeDocument/2006/relationships/hyperlink" Target="https://edsoo.ru/wp-content/uploads/2025/07/2025_soo_frp_obzr_10_11.pdf" TargetMode="External"/><Relationship Id="rId8" Type="http://schemas.openxmlformats.org/officeDocument/2006/relationships/hyperlink" Target="http://publication.pravo.gov.ru/document/0001202507290005?ysclid=mdpte6e98628149019" TargetMode="External"/><Relationship Id="rId9" Type="http://schemas.openxmlformats.org/officeDocument/2006/relationships/hyperlink" Target="https://docs.cntd.ru/document/1306943305" TargetMode="External"/><Relationship Id="rId10" Type="http://schemas.openxmlformats.org/officeDocument/2006/relationships/hyperlink" Target="https://obrnadzor.gov.ru/" TargetMode="External"/><Relationship Id="rId11" Type="http://schemas.openxmlformats.org/officeDocument/2006/relationships/hyperlink" Target="https://web.archive.org/web/20191122092928/http:/window.edu.ru/" TargetMode="External"/><Relationship Id="rId12" Type="http://schemas.openxmlformats.org/officeDocument/2006/relationships/hyperlink" Target="https://edu.ru/" TargetMode="External"/><Relationship Id="rId13" Type="http://schemas.openxmlformats.org/officeDocument/2006/relationships/hyperlink" Target="https://uchitel.club/fgos/fgos-obzh" TargetMode="External"/><Relationship Id="rId14" Type="http://schemas.openxmlformats.org/officeDocument/2006/relationships/hyperlink" Target="https://infourok.ru/" TargetMode="External"/><Relationship Id="rId15" Type="http://schemas.openxmlformats.org/officeDocument/2006/relationships/hyperlink" Target="https://videouroki.net/" TargetMode="External"/><Relationship Id="rId16" Type="http://schemas.openxmlformats.org/officeDocument/2006/relationships/hyperlink" Target="https://multiurok.ru/all-sites/obzh/" TargetMode="External"/><Relationship Id="rId17" Type="http://schemas.openxmlformats.org/officeDocument/2006/relationships/hyperlink" Target="http://nsportal.ru/shkola/fizkultura-i-obzh" TargetMode="External"/><Relationship Id="rId18" Type="http://schemas.openxmlformats.org/officeDocument/2006/relationships/hyperlink" Target="http://festival.1september.ru/safety" TargetMode="External"/><Relationship Id="rId19" Type="http://schemas.openxmlformats.org/officeDocument/2006/relationships/hyperlink" Target="https://kopilkaurokov.ru/obzh" TargetMode="External"/><Relationship Id="rId20" Type="http://schemas.openxmlformats.org/officeDocument/2006/relationships/hyperlink" Target="https://vk.com/obizr" TargetMode="External"/><Relationship Id="rId21" Type="http://schemas.openxmlformats.org/officeDocument/2006/relationships/hyperlink" Target="https://resh.edu.ru/subject/23/" TargetMode="External"/><Relationship Id="rId22" Type="http://schemas.openxmlformats.org/officeDocument/2006/relationships/hyperlink" Target="https://newuroki.net/category/konspekty-urokov-dlya-uchitelya/osnovy-bezopasnosti-i-zashhity-rodiny/" TargetMode="External"/><Relationship Id="rId23" Type="http://schemas.openxmlformats.org/officeDocument/2006/relationships/hyperlink" Target="https://xn--b1ae4ad.xn--p1ai/" TargetMode="External"/><Relationship Id="rId24" Type="http://schemas.openxmlformats.org/officeDocument/2006/relationships/hyperlink" Target="https://vk.com/mchsmedia" TargetMode="External"/><Relationship Id="rId25" Type="http://schemas.openxmlformats.org/officeDocument/2006/relationships/hyperlink" Target="https://vk.com/oooropp" TargetMode="External"/><Relationship Id="rId26" Type="http://schemas.openxmlformats.org/officeDocument/2006/relationships/hyperlink" Target="https://clck.ru/3BWM8H" TargetMode="External"/><Relationship Id="rId27" Type="http://schemas.openxmlformats.org/officeDocument/2006/relationships/hyperlink" Target="https://edsoo.ru/wp-content/uploads/2023/08/&#1042;&#1059;&#1044;_&#1056;&#1055;_&#1053;&#1042;&#1055;_10-11-&#1082;&#1083;_&#1053;&#1086;&#1074;&#1072;&#1103;.pdf" TargetMode="External"/><Relationship Id="rId28" Type="http://schemas.openxmlformats.org/officeDocument/2006/relationships/hyperlink" Target="https://edsoo.ru/wp-content/uploads/2023/08/&#1042;&#1059;&#1044;_&#1056;&#1055;_&#1055;&#1077;&#1088;&#1074;&#1072;&#1103;-&#1087;&#1086;&#1084;&#1086;&#1097;&#1100;_&#1053;&#1086;&#1074;&#1072;&#1103;.pdf" TargetMode="External"/><Relationship Id="rId29" Type="http://schemas.openxmlformats.org/officeDocument/2006/relationships/hyperlink" Target="https://docs.cntd.ru/document/902204991" TargetMode="External"/><Relationship Id="rId30" Type="http://schemas.openxmlformats.org/officeDocument/2006/relationships/hyperlink" Target="https://edsoo.ru/wp-content/uploads/2023/08/&#1042;&#1059;&#1044;_&#1056;&#1055;_&#1053;&#1042;&#1055;_10-11-&#1082;&#1083;_&#1053;&#1086;&#1074;&#1072;&#1103;.pdf" TargetMode="External"/><Relationship Id="rId31" Type="http://schemas.openxmlformats.org/officeDocument/2006/relationships/hyperlink" Target="https://edsoo.ru/wp-content/uploads/2023/08/&#1042;&#1059;&#1044;_&#1056;&#1055;_&#1055;&#1077;&#1088;&#1074;&#1072;&#1103;-&#1087;&#1086;&#1084;&#1086;&#1097;&#1100;_&#1053;&#1086;&#1074;&#1072;&#1103;.pdf" TargetMode="External"/><Relationship Id="rId32" Type="http://schemas.openxmlformats.org/officeDocument/2006/relationships/hyperlink" Target="https://disk.yandex.ru/i/nV6l0ECCFORQZQ" TargetMode="External"/><Relationship Id="rId33" Type="http://schemas.openxmlformats.org/officeDocument/2006/relationships/hyperlink" Target="http://publication.pravo.gov.ru/document/0001202412190009?ysclid=mbhq6zjwam926742571" TargetMode="External"/><Relationship Id="rId34" Type="http://schemas.openxmlformats.org/officeDocument/2006/relationships/footer" Target="footer1.xml"/><Relationship Id="rId35" Type="http://schemas.openxmlformats.org/officeDocument/2006/relationships/footer" Target="footer2.xml"/><Relationship Id="rId36" Type="http://schemas.openxmlformats.org/officeDocument/2006/relationships/footer" Target="footer3.xm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<Relationship Id="rId4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8EC9-7051-4748-8938-FB98B72C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Application>LibreOffice/24.8.5.2$Linux_X86_64 LibreOffice_project/480$Build-2</Application>
  <AppVersion>15.0000</AppVersion>
  <Pages>10</Pages>
  <Words>3592</Words>
  <Characters>26082</Characters>
  <CharactersWithSpaces>29541</CharactersWithSpaces>
  <Paragraphs>201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2025-07-28T08:05:00Z</dcterms:created>
  <dc:creator>Admin</dc:creator>
  <dc:description/>
  <dc:language>ru-RU</dc:language>
  <cp:lastModifiedBy/>
  <cp:lastPrinted>2023-07-25T08:26:00Z</cp:lastPrinted>
  <dcterms:modified xsi:type="dcterms:W3CDTF">2026-06-22T15:03:58Z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C6C362504D6E4188BE2CADC68530BC61_12</vt:lpwstr>
  </property>
  <property fmtid="{D5CDD505-2E9C-101B-9397-08002B2CF9AE}" pid="3" name="KSOProductBuildVer">
    <vt:lpwstr>1049-12.2.0.21931</vt:lpwstr>
  </property>
</Properties>
</file>