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bidi w:val="0"/>
        <w:spacing w:before="0" w:after="240"/>
        <w:ind w:hanging="0" w:left="0" w:right="0"/>
        <w:jc w:val="center"/>
        <w:rPr/>
      </w:pP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0F1115"/>
          <w:spacing w:val="0"/>
          <w:sz w:val="24"/>
        </w:rPr>
        <w:t>МЕТОДИЧЕСКИЕ РЕКОМЕНДАЦИИ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</w:rPr>
        <w:br/>
      </w:r>
      <w:r>
        <w:rPr>
          <w:rStyle w:val="Strong"/>
          <w:rFonts w:ascii="Times New Roman" w:hAnsi="Times New Roman"/>
          <w:b/>
          <w:i w:val="false"/>
          <w:caps w:val="false"/>
          <w:smallCaps w:val="false"/>
          <w:color w:val="0F1115"/>
          <w:spacing w:val="0"/>
          <w:sz w:val="24"/>
        </w:rPr>
        <w:t>для руководителей муниципальных методических служб по организации работы с учителями-дефектологами в 2026-2027 учебном году</w:t>
      </w:r>
    </w:p>
    <w:tbl>
      <w:tblPr>
        <w:tblW w:w="10155" w:type="dxa"/>
        <w:jc w:val="left"/>
        <w:tblInd w:w="0" w:type="dxa"/>
        <w:tblLayout w:type="fixed"/>
        <w:tblCellMar>
          <w:top w:w="55" w:type="dxa"/>
          <w:left w:w="55" w:type="dxa"/>
          <w:bottom w:w="150" w:type="dxa"/>
          <w:right w:w="55" w:type="dxa"/>
        </w:tblCellMar>
      </w:tblPr>
      <w:tblGrid>
        <w:gridCol w:w="1813"/>
        <w:gridCol w:w="2777"/>
        <w:gridCol w:w="3059"/>
        <w:gridCol w:w="2505"/>
      </w:tblGrid>
      <w:tr>
        <w:trPr>
          <w:tblHeader w:val="true"/>
        </w:trPr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bidi w:val="0"/>
              <w:ind w:hanging="0" w:left="0" w:right="0"/>
              <w:jc w:val="left"/>
              <w:rPr/>
            </w:pPr>
            <w:r>
              <w:rPr>
                <w:rStyle w:val="Strong"/>
                <w:rFonts w:ascii="Times New Roman" w:hAnsi="Times New Roman"/>
                <w:b/>
                <w:bCs/>
                <w:sz w:val="24"/>
                <w:szCs w:val="24"/>
              </w:rPr>
              <w:t>Направления методической работы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bidi w:val="0"/>
              <w:ind w:hanging="0" w:left="0" w:right="0"/>
              <w:jc w:val="left"/>
              <w:rPr/>
            </w:pPr>
            <w:r>
              <w:rPr>
                <w:rStyle w:val="Strong"/>
                <w:rFonts w:ascii="Times New Roman" w:hAnsi="Times New Roman"/>
                <w:b/>
                <w:bCs/>
                <w:sz w:val="24"/>
                <w:szCs w:val="24"/>
              </w:rPr>
              <w:t>Темы, рассматриваемые на курсах в ВИРО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bidi w:val="0"/>
              <w:ind w:hanging="0" w:left="0" w:right="0"/>
              <w:jc w:val="left"/>
              <w:rPr/>
            </w:pPr>
            <w:r>
              <w:rPr>
                <w:rStyle w:val="Strong"/>
                <w:rFonts w:ascii="Times New Roman" w:hAnsi="Times New Roman"/>
                <w:b/>
                <w:bCs/>
                <w:sz w:val="24"/>
                <w:szCs w:val="24"/>
              </w:rPr>
              <w:t>Темы для рассмотрения на МО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bidi w:val="0"/>
              <w:ind w:hanging="0" w:left="0" w:right="0"/>
              <w:jc w:val="left"/>
              <w:rPr/>
            </w:pPr>
            <w:r>
              <w:rPr>
                <w:rStyle w:val="Strong"/>
                <w:rFonts w:ascii="Times New Roman" w:hAnsi="Times New Roman"/>
                <w:b/>
                <w:bCs/>
                <w:sz w:val="24"/>
                <w:szCs w:val="24"/>
              </w:rPr>
              <w:t>Ресурсы (нормативные документы и ссылки)</w:t>
            </w:r>
          </w:p>
        </w:tc>
      </w:tr>
      <w:tr>
        <w:trPr/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1. Организация дефектологического  обследования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Моторное, психическое и речевое развитие ребенка. Шкалы развития разных авторов.</w:t>
              <w:br/>
              <w:t>2. Современные представления о причинах и механизмах аутистических расстройств. Технологии и методы комплексной помощи ребенку с РАС.</w:t>
              <w:br/>
              <w:t>3. Выявление и диагностика детей с ТМНР.</w:t>
              <w:br/>
              <w:t>4. Диагностика обучающихся с миграционной историей.</w:t>
            </w:r>
          </w:p>
        </w:tc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1. Актуальные требования к организации диагностики в ОО.</w:t>
            </w:r>
            <w:r>
              <w:rPr>
                <w:rFonts w:ascii="Times New Roman" w:hAnsi="Times New Roman"/>
                <w:sz w:val="24"/>
                <w:szCs w:val="24"/>
              </w:rPr>
              <w:t> Разбор ключевых документов (ФГОС, ФАОП, СанПиН) и их влияния на выбор диагностических инструментов.</w:t>
              <w:br/>
            </w: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2. Обзор диагностического инструментария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Style w:val="Strong"/>
                <w:rFonts w:ascii="Times New Roman" w:hAnsi="Times New Roman"/>
                <w:b w:val="false"/>
                <w:i w:val="false"/>
                <w:caps w:val="false"/>
                <w:smallCaps w:val="false"/>
                <w:color w:val="0F1115"/>
                <w:spacing w:val="0"/>
                <w:sz w:val="24"/>
                <w:szCs w:val="24"/>
              </w:rPr>
              <w:t>с учетом нозологических групп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3. Фиксация и интерпретация результатов.</w:t>
            </w:r>
            <w:r>
              <w:rPr>
                <w:rFonts w:ascii="Times New Roman" w:hAnsi="Times New Roman"/>
                <w:sz w:val="24"/>
                <w:szCs w:val="24"/>
              </w:rPr>
              <w:t> Критерии оценки, структура заключения, заполнение документации.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1. Приоритетные направления развития образования обучающихся с ОВЗ до 2030 года (утв. Минпросвещения 30.12.2022).</w:t>
              <w:br/>
            </w:r>
            <w:hyperlink r:id="rId2" w:tgtFrame="_blank">
              <w:r>
                <w:rPr>
                  <w:rStyle w:val="Hyperlink"/>
                  <w:rFonts w:ascii="Times New Roman" w:hAnsi="Times New Roman"/>
                  <w:strike w:val="false"/>
                  <w:dstrike w:val="false"/>
                  <w:sz w:val="24"/>
                  <w:szCs w:val="24"/>
                  <w:u w:val="none"/>
                  <w:effect w:val="none"/>
                  <w:bdr w:val="single" w:sz="12" w:space="1" w:color="000000"/>
                </w:rPr>
                <w:t>Ссылка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br/>
              <w:t>2. Распоряжение Минпросвещения от 09.09.2019 № Р-93 «Об утверждении примерного Положения о ППк».</w:t>
            </w:r>
          </w:p>
        </w:tc>
      </w:tr>
      <w:tr>
        <w:trPr/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2. Разработка АООП и программ коррекционной работы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Нормативно-правовые основы образовательной деятельности учителя-дефектолога.</w:t>
              <w:br/>
              <w:t>2. Система коррекционно-развивающей помощи детям с нарушением интеллекта.</w:t>
              <w:br/>
              <w:t>3. Современные воспитательные технологии в работе учителя-дефектолога.</w:t>
              <w:br/>
              <w:t>4. Разработка и реализация СИПР.</w:t>
              <w:br/>
            </w:r>
          </w:p>
        </w:tc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1. Планирование методической работы на учебный год.</w:t>
            </w:r>
            <w:r>
              <w:rPr>
                <w:rFonts w:ascii="Times New Roman" w:hAnsi="Times New Roman"/>
                <w:sz w:val="24"/>
                <w:szCs w:val="24"/>
              </w:rPr>
              <w:t> Разработка АООП и программ коррекционной работы.</w:t>
              <w:br/>
            </w: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2. Индивидуализация и дифференциация в АООП.</w:t>
            </w:r>
            <w:r>
              <w:rPr>
                <w:rFonts w:ascii="Times New Roman" w:hAnsi="Times New Roman"/>
                <w:sz w:val="24"/>
                <w:szCs w:val="24"/>
              </w:rPr>
              <w:t> Учет особых образовательных потребностей разных нозологических групп при проектировании ИОМ.</w:t>
              <w:br/>
            </w: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4. Взаимодействие специалистов в коррекционном процессе.</w:t>
            </w:r>
            <w:r>
              <w:rPr>
                <w:rFonts w:ascii="Times New Roman" w:hAnsi="Times New Roman"/>
                <w:sz w:val="24"/>
                <w:szCs w:val="24"/>
              </w:rPr>
              <w:t> Распределение зон ответственности, совместное планирование.</w:t>
              <w:br/>
            </w: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5. Работа с семьёй.</w:t>
            </w:r>
            <w:r>
              <w:rPr>
                <w:rFonts w:ascii="Times New Roman" w:hAnsi="Times New Roman"/>
                <w:sz w:val="24"/>
                <w:szCs w:val="24"/>
              </w:rPr>
              <w:t> Формы взаимодействия с родителями, алгоритмы консультирования.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1. Приказ Минтруда №136н от 13.03.2023 «Об утверждении профессионального стандарта «Педагог-дефектолог».</w:t>
              <w:br/>
            </w:r>
            <w:hyperlink r:id="rId3" w:tgtFrame="_blank">
              <w:r>
                <w:rPr>
                  <w:rStyle w:val="Hyperlink"/>
                  <w:rFonts w:ascii="Times New Roman" w:hAnsi="Times New Roman"/>
                  <w:strike w:val="false"/>
                  <w:dstrike w:val="false"/>
                  <w:sz w:val="24"/>
                  <w:szCs w:val="24"/>
                  <w:u w:val="none"/>
                  <w:effect w:val="none"/>
                  <w:bdr w:val="single" w:sz="12" w:space="1" w:color="000000"/>
                </w:rPr>
                <w:t>Ссылка</w:t>
              </w:r>
            </w:hyperlink>
          </w:p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bdr w:val="single" w:sz="12" w:space="1" w:color="000000"/>
              </w:rPr>
              <w:t>2. Приказ Минпросвещения РФ от 24.11.2022 № 2023 (Федеральная адаптированная образовательная программа начального общего образования для обучающихся с ОВЗ).</w:t>
            </w:r>
          </w:p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 xml:space="preserve">3.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Приказ Минпросвещения РФ от 24.11.2022 № 1025 (Федеральная адаптированная образовательная программа основного общего образования для обучающихся с ОВЗ).</w:t>
            </w:r>
          </w:p>
          <w:p>
            <w:pPr>
              <w:pStyle w:val="Style18"/>
              <w:bidi w:val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 xml:space="preserve">4. </w:t>
            </w:r>
            <w:r>
              <w:rPr>
                <w:rStyle w:val="Strong"/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Распоряжение Минпросвещения России от 28.12.2020 № Р-193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 «Об утверждении методических рекомендаций по системе функционирования психологических служб в общеобразовательных организациях»</w:t>
            </w:r>
          </w:p>
        </w:tc>
      </w:tr>
      <w:tr>
        <w:trPr/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3. Создание специальных образовательных условий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Нормативные требования к специальным условиям (ФГОС, ФАОП, СанПиН, обучение на дому).</w:t>
              <w:br/>
              <w:t>2. Организация психолого-педагогического сопровождения ребенка с ОВЗ.</w:t>
              <w:br/>
              <w:t>3. Безопасность цифровой образовательной среды.</w:t>
              <w:br/>
              <w:t>4. Технические средства реабилитации и ассистивные технологии.</w:t>
              <w:br/>
              <w:t>5. Командная работа в реализации специальных условий.</w:t>
            </w:r>
          </w:p>
        </w:tc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1. Проектирование специальных условий в рамках ППк.</w:t>
            </w:r>
            <w:r>
              <w:rPr>
                <w:rFonts w:ascii="Times New Roman" w:hAnsi="Times New Roman"/>
                <w:sz w:val="24"/>
                <w:szCs w:val="24"/>
              </w:rPr>
              <w:t> Алгоритм, перечень документов, критерии обоснованности рекомендаций.</w:t>
              <w:br/>
            </w: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2. Организация доступной и коррекционно-развивающей предметно-пространственной среды.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  <w:br/>
            </w: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3. Использование цифровых инструментов и ассистивных технологий в коррекционной работе.</w:t>
            </w:r>
            <w:r>
              <w:rPr>
                <w:rFonts w:ascii="Times New Roman" w:hAnsi="Times New Roman"/>
                <w:sz w:val="24"/>
                <w:szCs w:val="24"/>
              </w:rPr>
              <w:t> Обзор, критерии выбора, практика применения.</w:t>
              <w:br/>
            </w: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4. Адаптация учебных материалов и заданий.</w:t>
            </w:r>
            <w:r>
              <w:rPr>
                <w:rFonts w:ascii="Times New Roman" w:hAnsi="Times New Roman"/>
                <w:sz w:val="24"/>
                <w:szCs w:val="24"/>
              </w:rPr>
              <w:t> Приёмы и шаблоны для разных категорий детей (визуальные опоры, адаптация инструкций, увеличение времени).</w:t>
              <w:br/>
            </w: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5. Организация обучения на дому.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1. Письмо Минпросвещения АБ-2938/07 от 08.08.2025. Модель «Инклюзивная образовательная организация» (утв. 12.03.2025).</w:t>
              <w:br/>
            </w:r>
            <w:hyperlink r:id="rId4" w:tgtFrame="_blank">
              <w:r>
                <w:rPr>
                  <w:rStyle w:val="Hyperlink"/>
                  <w:rFonts w:ascii="Times New Roman" w:hAnsi="Times New Roman"/>
                  <w:strike w:val="false"/>
                  <w:dstrike w:val="false"/>
                  <w:sz w:val="24"/>
                  <w:szCs w:val="24"/>
                  <w:u w:val="none"/>
                  <w:effect w:val="none"/>
                  <w:bdr w:val="single" w:sz="12" w:space="1" w:color="000000"/>
                </w:rPr>
                <w:t>Ссылка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br/>
              <w:t>2. Приказ Минпросвещения №253 от 31.03.2025.</w:t>
            </w:r>
          </w:p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Приказ Минтруда РФ от 26.05.2025 № 330н (утверждает Стандарт оказания услуги по социально-педагогической реабилитации и абилитации инвалидов — там есть раздел про ассистивно-коммуникативные технологии).</w:t>
            </w:r>
          </w:p>
        </w:tc>
      </w:tr>
      <w:tr>
        <w:trPr/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4. Педагогическое сопровождение участников образовательных отношений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Профессиональная мобильность учителя-дефектолога в специальных и инклюзивных организациях.</w:t>
              <w:br/>
              <w:t>2. Организация междисциплинарного взаимодействия специалистов в инклюзивной практике.</w:t>
              <w:br/>
              <w:t>3. Современные инструменты формирования гражданственности и патриотизма.</w:t>
              <w:br/>
              <w:t>4. Планирование модели взаимодействия специалистов по реализации ИОМ для ребенка с ТМНР.</w:t>
              <w:br/>
              <w:t>5. Система работы с детьми с миграционной историей на уровне ООО.</w:t>
            </w:r>
          </w:p>
        </w:tc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1. ППк как инструмент педагогического сопровождения.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  <w:br/>
            </w: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2. Организация работы с детьми с миграционной историей.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  <w:br/>
            </w: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3. Проектирование урока / занятия коррекционной направленности.</w:t>
            </w:r>
            <w:r>
              <w:rPr>
                <w:rFonts w:ascii="Times New Roman" w:hAnsi="Times New Roman"/>
                <w:sz w:val="24"/>
                <w:szCs w:val="24"/>
              </w:rPr>
              <w:t> Структура, цели, приёмы активизации, оценка динамики.</w:t>
              <w:br/>
            </w: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4. Профилактика школьной неуспешности у обучающихся с ОВЗ.</w:t>
            </w:r>
            <w:r>
              <w:rPr>
                <w:rFonts w:ascii="Times New Roman" w:hAnsi="Times New Roman"/>
                <w:sz w:val="24"/>
                <w:szCs w:val="24"/>
              </w:rPr>
              <w:t> Дифференциация нагрузки, опоры на уроке, формирование саморегуляции.</w:t>
              <w:br/>
            </w: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5. Взаимодействие с родителями по созданию единых требований.</w:t>
            </w:r>
            <w:r>
              <w:rPr>
                <w:rFonts w:ascii="Times New Roman" w:hAnsi="Times New Roman"/>
                <w:sz w:val="24"/>
                <w:szCs w:val="24"/>
              </w:rPr>
              <w:t> Перенос навыков из школы в семью, этика коммуникации, формы консультирования.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1. Письмо Минпросвещения от 16.08.2021 № НН-202/07 (методические рекомендации по адаптации детей иностранных граждан).</w:t>
              <w:br/>
            </w:r>
            <w:hyperlink r:id="rId5" w:tgtFrame="_blank">
              <w:r>
                <w:rPr>
                  <w:rStyle w:val="Hyperlink"/>
                  <w:rFonts w:ascii="Times New Roman" w:hAnsi="Times New Roman"/>
                  <w:strike w:val="false"/>
                  <w:dstrike w:val="false"/>
                  <w:sz w:val="24"/>
                  <w:szCs w:val="24"/>
                  <w:u w:val="none"/>
                  <w:effect w:val="none"/>
                  <w:bdr w:val="single" w:sz="12" w:space="1" w:color="000000"/>
                </w:rPr>
                <w:t>Ссылка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br/>
              <w:t>2. Письмо Минпросвещения от 31.07.2024 №07-3637 (разъяснения по работе с детьми с миграционной историей).</w:t>
              <w:br/>
            </w:r>
            <w:hyperlink r:id="rId6" w:tgtFrame="_blank">
              <w:r>
                <w:rPr>
                  <w:rStyle w:val="Hyperlink"/>
                  <w:rFonts w:ascii="Times New Roman" w:hAnsi="Times New Roman"/>
                  <w:strike w:val="false"/>
                  <w:dstrike w:val="false"/>
                  <w:sz w:val="24"/>
                  <w:szCs w:val="24"/>
                  <w:u w:val="none"/>
                  <w:effect w:val="none"/>
                  <w:bdr w:val="single" w:sz="12" w:space="1" w:color="000000"/>
                </w:rPr>
                <w:t>Ссылка</w:t>
              </w:r>
            </w:hyperlink>
          </w:p>
        </w:tc>
      </w:tr>
      <w:tr>
        <w:trPr/>
        <w:tc>
          <w:tcPr>
            <w:tcW w:w="18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5. Социальная адаптация и коммуникация обучающихся с ОВЗ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Формирование социально-приемлемого поведения у лиц с ОВЗ.</w:t>
              <w:br/>
              <w:t>2. Анализ и корректировка ИОМ обучающегося с миграционной историей с участием специалистов сопровождения.</w:t>
            </w:r>
          </w:p>
        </w:tc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1. Ранняя диагностика трудностей социальной адаптации.</w:t>
            </w:r>
            <w:r>
              <w:rPr>
                <w:rFonts w:ascii="Times New Roman" w:hAnsi="Times New Roman"/>
                <w:sz w:val="24"/>
                <w:szCs w:val="24"/>
              </w:rPr>
              <w:t> Индикаторы, методы наблюдения, шкалы оценки.</w:t>
              <w:br/>
            </w: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2. Формирование коммуникативных навыков у детей с РАС и ТМНР.</w:t>
            </w:r>
            <w:r>
              <w:rPr>
                <w:rFonts w:ascii="Times New Roman" w:hAnsi="Times New Roman"/>
                <w:sz w:val="24"/>
                <w:szCs w:val="24"/>
              </w:rPr>
              <w:t> Использование АДК (альтернативных и дополнительных средств коммуникации), социальных историй, визуальных расписаний.</w:t>
              <w:br/>
            </w: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3. Формирование социально-бытовых навыков и самообслуживания.</w:t>
            </w:r>
            <w:r>
              <w:rPr>
                <w:rFonts w:ascii="Times New Roman" w:hAnsi="Times New Roman"/>
                <w:sz w:val="24"/>
                <w:szCs w:val="24"/>
              </w:rPr>
              <w:t> Встраивание в повседневную деятельность, поэтапное обучение.</w:t>
              <w:br/>
            </w: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4. Организация внеурочной деятельности как ресурса социальной адаптации.</w:t>
            </w:r>
            <w:r>
              <w:rPr>
                <w:rFonts w:ascii="Times New Roman" w:hAnsi="Times New Roman"/>
                <w:sz w:val="24"/>
                <w:szCs w:val="24"/>
              </w:rPr>
              <w:t> Алгоритм включения, критерии готовности, сопровождение.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1. Приказ Минпросвещения №778 от 06.11.2024 «Об утверждении типового порядка организации деятельности по оказанию ППМС-помощи».</w:t>
              <w:br/>
            </w:r>
            <w:hyperlink r:id="rId7" w:tgtFrame="_blank">
              <w:r>
                <w:rPr>
                  <w:rStyle w:val="Hyperlink"/>
                  <w:rFonts w:ascii="Times New Roman" w:hAnsi="Times New Roman"/>
                  <w:strike w:val="false"/>
                  <w:dstrike w:val="false"/>
                  <w:sz w:val="24"/>
                  <w:szCs w:val="24"/>
                  <w:u w:val="none"/>
                  <w:effect w:val="none"/>
                  <w:bdr w:val="single" w:sz="12" w:space="1" w:color="000000"/>
                </w:rPr>
                <w:t>Ссылка</w:t>
              </w:r>
            </w:hyperlink>
          </w:p>
          <w:p>
            <w:pPr>
              <w:pStyle w:val="Style18"/>
              <w:bidi w:val="0"/>
              <w:ind w:hanging="0" w:left="0" w:right="0"/>
              <w:jc w:val="left"/>
              <w:rPr/>
            </w:pPr>
            <w:r>
              <w:rPr>
                <w:rFonts w:ascii="Times New Roman" w:hAnsi="Times New Roman"/>
                <w:strike w:val="false"/>
                <w:dstrike w:val="false"/>
                <w:sz w:val="24"/>
                <w:szCs w:val="24"/>
                <w:u w:val="none"/>
                <w:effect w:val="none"/>
                <w:bdr w:val="single" w:sz="12" w:space="1" w:color="000000"/>
              </w:rPr>
              <w:t xml:space="preserve">2. </w:t>
            </w:r>
            <w:r>
              <w:rPr>
                <w:rStyle w:val="Strong"/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bdr w:val="single" w:sz="12" w:space="1" w:color="000000"/>
              </w:rPr>
              <w:t>Письмо Минпросвещения России от 30.05.2025.</w:t>
            </w:r>
          </w:p>
          <w:p>
            <w:pPr>
              <w:pStyle w:val="Style18"/>
              <w:bidi w:val="0"/>
              <w:ind w:hanging="0" w:left="0" w:right="0"/>
              <w:jc w:val="left"/>
              <w:rPr>
                <w:rStyle w:val="Strong"/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bdr w:val="single" w:sz="12" w:space="1" w:color="000000"/>
              </w:rPr>
            </w:pPr>
            <w:r>
              <w:rPr>
                <w:rStyle w:val="Strong"/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bdr w:val="single" w:sz="12" w:space="1" w:color="000000"/>
              </w:rPr>
              <w:t>3. Письмо Минпросвещения России от 03.03.2026 № АБ-807/07.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Мероприятия ВИРО в 2026-2027 учебном году для педагогов:</w:t>
      </w:r>
    </w:p>
    <w:p>
      <w:pPr>
        <w:pStyle w:val="Normal"/>
        <w:bidi w:val="0"/>
        <w:jc w:val="center"/>
        <w:rPr>
          <w:b/>
          <w:bCs/>
          <w:u w:val="single"/>
        </w:rPr>
      </w:pPr>
      <w:r>
        <w:rPr>
          <w:b/>
          <w:bCs/>
          <w:u w:val="single"/>
        </w:rPr>
      </w:r>
    </w:p>
    <w:tbl>
      <w:tblPr>
        <w:tblStyle w:val="ad"/>
        <w:tblW w:w="10172" w:type="dxa"/>
        <w:jc w:val="left"/>
        <w:tblInd w:w="-714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5419"/>
        <w:gridCol w:w="1863"/>
        <w:gridCol w:w="2890"/>
      </w:tblGrid>
      <w:tr>
        <w:trPr/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bidi w:val="0"/>
              <w:spacing w:lineRule="auto" w:line="276" w:before="0" w:after="0"/>
              <w:ind w:hanging="0" w:left="0" w:right="0"/>
              <w:contextualSpacing/>
              <w:jc w:val="both"/>
              <w:rPr>
                <w:color w:val="111111"/>
              </w:rPr>
            </w:pPr>
            <w:r>
              <w:rPr>
                <w:color w:val="111111"/>
              </w:rPr>
              <w:t>Региональный конкурс «Технологии междисциплинарного сопровождения обучающихся с ОВЗ в образовательной среде»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color w:val="111111"/>
              </w:rPr>
            </w:pPr>
            <w:r>
              <w:rPr>
                <w:rFonts w:eastAsia="Calibri" w:cs="Times New Roman" w:ascii="Times New Roman" w:hAnsi="Times New Roman"/>
                <w:color w:val="111111"/>
              </w:rPr>
              <w:t>Октябрь 2026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bidi w:val="0"/>
              <w:spacing w:lineRule="auto" w:line="276" w:before="0" w:after="0"/>
              <w:ind w:hanging="0" w:left="0" w:right="0"/>
              <w:contextualSpacing/>
              <w:jc w:val="both"/>
              <w:rPr>
                <w:color w:val="111111"/>
              </w:rPr>
            </w:pPr>
            <w:r>
              <w:rPr>
                <w:rFonts w:ascii="Times New Roman" w:hAnsi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>Педагоги</w:t>
            </w:r>
            <w:r>
              <w:rPr>
                <w:color w:val="111111"/>
              </w:rPr>
              <w:t>, работающие с детьми с ОВЗ</w:t>
            </w:r>
          </w:p>
        </w:tc>
      </w:tr>
      <w:tr>
        <w:trPr/>
        <w:tc>
          <w:tcPr>
            <w:tcW w:w="5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bidi w:val="0"/>
              <w:spacing w:lineRule="auto" w:line="276" w:before="0" w:after="0"/>
              <w:ind w:hanging="0" w:left="0" w:right="0"/>
              <w:contextualSpacing/>
              <w:jc w:val="both"/>
              <w:rPr/>
            </w:pPr>
            <w:r>
              <w:rPr>
                <w:rStyle w:val="Strong"/>
                <w:rFonts w:cs="Times New Roman" w:ascii="Times New Roman" w:hAnsi="Times New Roman"/>
                <w:b w:val="false"/>
                <w:color w:val="111111"/>
                <w:sz w:val="24"/>
                <w:szCs w:val="24"/>
              </w:rPr>
              <w:t>Региональный круглый стол «</w:t>
            </w:r>
            <w:r>
              <w:rPr>
                <w:rStyle w:val="Strong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  <w:shd w:fill="FFFFFF" w:val="clear"/>
              </w:rPr>
              <w:t>Практики психолого-педагогического сопровождения адаптации детей с миграционной историей</w:t>
            </w:r>
            <w:r>
              <w:rPr>
                <w:rFonts w:cs="Times New Roman" w:ascii="Times New Roman" w:hAnsi="Times New Roman"/>
                <w:color w:val="111111"/>
                <w:sz w:val="24"/>
                <w:szCs w:val="24"/>
                <w:shd w:fill="FFFFFF" w:val="clear"/>
              </w:rPr>
              <w:t>»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color w:val="111111"/>
              </w:rPr>
            </w:pPr>
            <w:r>
              <w:rPr>
                <w:rFonts w:eastAsia="Calibri" w:cs="Times New Roman" w:ascii="Times New Roman" w:hAnsi="Times New Roman"/>
                <w:color w:val="111111"/>
                <w:sz w:val="24"/>
                <w:szCs w:val="24"/>
              </w:rPr>
              <w:t>Октябрь 2026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color w:val="111111"/>
              </w:rPr>
            </w:pPr>
            <w:r>
              <w:rPr>
                <w:rFonts w:ascii="Times New Roman" w:hAnsi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>Педагоги всех категорий</w:t>
            </w:r>
          </w:p>
        </w:tc>
      </w:tr>
      <w:tr>
        <w:trPr/>
        <w:tc>
          <w:tcPr>
            <w:tcW w:w="5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>
                <w:color w:val="111111"/>
              </w:rPr>
            </w:pPr>
            <w:r>
              <w:rPr>
                <w:rFonts w:eastAsia="Calibri" w:cs="" w:ascii="Times New Roman" w:hAnsi="Times New Roman"/>
                <w:bCs/>
                <w:color w:val="111111"/>
                <w:kern w:val="0"/>
                <w:sz w:val="24"/>
                <w:szCs w:val="24"/>
                <w:lang w:val="ru-RU" w:eastAsia="en-US" w:bidi="ar-SA"/>
              </w:rPr>
              <w:t>Региональный этап конкурса «Учитель здоровья 2026»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color w:val="111111"/>
              </w:rPr>
            </w:pPr>
            <w:r>
              <w:rPr>
                <w:rFonts w:eastAsia="Calibri" w:cs="Times New Roman" w:ascii="Times New Roman" w:hAnsi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>октябрь 2026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color w:val="111111"/>
              </w:rPr>
            </w:pPr>
            <w:r>
              <w:rPr>
                <w:rFonts w:eastAsia="Calibri" w:cs="Times New Roman" w:ascii="Times New Roman" w:hAnsi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>Педагоги всех категорий</w:t>
            </w:r>
          </w:p>
        </w:tc>
      </w:tr>
      <w:tr>
        <w:trPr/>
        <w:tc>
          <w:tcPr>
            <w:tcW w:w="5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>
                <w:color w:val="111111"/>
              </w:rPr>
            </w:pPr>
            <w:r>
              <w:rPr>
                <w:rFonts w:eastAsia="Calibri" w:cs="Times New Roman" w:ascii="Times New Roman" w:hAnsi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>Региональный круглый стол «Междисциплинарный подход как ресурс обучения, коррекции и воспитания детей с ограниченными возможностями здоровья»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color w:val="111111"/>
              </w:rPr>
            </w:pPr>
            <w:r>
              <w:rPr>
                <w:rFonts w:eastAsia="Calibri" w:cs="" w:ascii="Times New Roman" w:hAnsi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>Ноябрь 2026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both"/>
              <w:rPr>
                <w:color w:val="111111"/>
              </w:rPr>
            </w:pPr>
            <w:r>
              <w:rPr>
                <w:rFonts w:eastAsia="Calibri" w:cs="Times New Roman" w:ascii="Times New Roman" w:hAnsi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>Учителя-дефектологи, учителя-логопеды</w:t>
            </w:r>
          </w:p>
        </w:tc>
      </w:tr>
      <w:tr>
        <w:trPr/>
        <w:tc>
          <w:tcPr>
            <w:tcW w:w="5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семинар 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Сохраняя себя, сохраняем детей: личная стратегия здоровьесбережения»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2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апреля 2027 г.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Педагоги всех категорий</w:t>
            </w:r>
          </w:p>
        </w:tc>
      </w:tr>
      <w:tr>
        <w:trPr/>
        <w:tc>
          <w:tcPr>
            <w:tcW w:w="5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Региональный этап конкурса «Школа без обид»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февраль 2027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Педагоги всех категорий</w:t>
            </w:r>
          </w:p>
        </w:tc>
      </w:tr>
      <w:tr>
        <w:trPr/>
        <w:tc>
          <w:tcPr>
            <w:tcW w:w="5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Региональный этап конкурса «Лучшая инклюзивная школа 2026»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июнь 2027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1"/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Дошкольные образовательные организации, СОШ,   внедряющие  практики инклюзивного образования, учреждения дополнительного образования, организации отдыха детей и их оздоровления, коррекционные школы</w:t>
            </w:r>
          </w:p>
        </w:tc>
      </w:tr>
      <w:tr>
        <w:trPr/>
        <w:tc>
          <w:tcPr>
            <w:tcW w:w="5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Региональный конкурс «Педагог года Владимирской области» в номинации учитель-дефектолог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Апрель 2027</w:t>
            </w: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Учителя-дефектологи, учителя-логопеды</w:t>
            </w:r>
          </w:p>
        </w:tc>
      </w:tr>
    </w:tbl>
    <w:p>
      <w:pPr>
        <w:pStyle w:val="Normal"/>
        <w:bidi w:val="0"/>
        <w:jc w:val="center"/>
        <w:rPr>
          <w:b/>
          <w:bCs/>
          <w:u w:val="single"/>
        </w:rPr>
      </w:pPr>
      <w:r>
        <w:rPr>
          <w:b/>
          <w:bCs/>
          <w:u w:val="singl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auto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Droid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Droid Sans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DefaultParagraphFont">
    <w:name w:val="Default Paragraph Font"/>
    <w:qFormat/>
    <w:rPr/>
  </w:style>
  <w:style w:type="character" w:styleId="1">
    <w:name w:val="Основной текст Знак1"/>
    <w:basedOn w:val="DefaultParagraphFont"/>
    <w:qFormat/>
    <w:rPr>
      <w:rFonts w:ascii="Times New Roman" w:hAnsi="Times New Roman" w:cs="Times New Roman"/>
      <w:spacing w:val="5"/>
      <w:sz w:val="25"/>
      <w:szCs w:val="25"/>
      <w:shd w:fill="FFFFFF" w:val="clear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Style17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>
      <w:rFonts w:cs="Mangal"/>
      <w:szCs w:val="21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hkolavolokonovskayachernyanka-r31.gosweb.gosuslugi.ru/netcat_files/238/2786/MINOBR.Prioritetnye_napravleniya_.pdf" TargetMode="External"/><Relationship Id="rId3" Type="http://schemas.openxmlformats.org/officeDocument/2006/relationships/hyperlink" Target="https://normativ.kontur.ru/document?moduleId=1&amp;documentId=447408" TargetMode="External"/><Relationship Id="rId4" Type="http://schemas.openxmlformats.org/officeDocument/2006/relationships/hyperlink" Target="https://sh7-gdagestanskie-ogni-r82.gosweb.gosuslugi.ru/netcat_files/184/2842/S.S._Kravtsov_gos_shkoly.pdf" TargetMode="External"/><Relationship Id="rId5" Type="http://schemas.openxmlformats.org/officeDocument/2006/relationships/hyperlink" Target="https://shkolaklyuchevskaya-r22.gosweb.gosuslugi.ru/netcat_files/30/69/Metodicheskie_rekomendatsii_dlya_rukovoditeley_obrazovatel_nyh_organizatsiy_po_organizatsii_obucheniya_detey_migrantov_inostrannyh_grazhdan.pdf" TargetMode="External"/><Relationship Id="rId6" Type="http://schemas.openxmlformats.org/officeDocument/2006/relationships/hyperlink" Target="https://normativ.kontur.ru/document?moduleId=8&amp;documentId=479909" TargetMode="External"/><Relationship Id="rId7" Type="http://schemas.openxmlformats.org/officeDocument/2006/relationships/hyperlink" Target="https://sh6-serafimovskoe-r07.gosweb.gosuslugi.ru/netcat_files/32/315/Prikaz_Minprosvescheniya_Rossii_ot_06.11.2024_N_778_Ob_utverzhd.pdf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LibreOffice/24.8.5.2$Linux_X86_64 LibreOffice_project/480$Build-2</Application>
  <AppVersion>15.0000</AppVersion>
  <Pages>4</Pages>
  <Words>847</Words>
  <Characters>6456</Characters>
  <CharactersWithSpaces>7256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2026-08-21T12:27:30Z</dcterms:created>
  <dc:creator/>
  <dc:description/>
  <dc:language>ru-RU</dc:language>
  <cp:lastModifiedBy/>
  <dcterms:modified xsi:type="dcterms:W3CDTF">2026-08-21T13:18:11Z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