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</w:t>
      </w:r>
      <w:r>
        <w:rPr>
          <w:rFonts w:cs="Times New Roman" w:ascii="Times New Roman" w:hAnsi="Times New Roman"/>
          <w:b/>
          <w:sz w:val="28"/>
          <w:szCs w:val="28"/>
        </w:rPr>
        <w:t xml:space="preserve">регионального </w:t>
      </w:r>
      <w:r>
        <w:rPr>
          <w:rFonts w:cs="Times New Roman" w:ascii="Times New Roman" w:hAnsi="Times New Roman"/>
          <w:b/>
          <w:sz w:val="28"/>
          <w:szCs w:val="28"/>
        </w:rPr>
        <w:t>соревновательного турнира по  алгоритмике  «Вперёд, к Победе!»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1. Общие положения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Настоящее Положение определяет цели, задачи, процедуру проведения  соревновательного Турнира по соревновательной алгоритмике среди детей дошкольного возраста, в очном формате (далее Турнир).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Организаторами Турнира выступают Государственно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автономно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образовательно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учреждени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 и Межрегиональная ассоциация педагогов дошкольного образования СОЮЗ «Дошкольники России».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Тема </w:t>
      </w:r>
      <w:r>
        <w:rPr>
          <w:rFonts w:cs="Times New Roman" w:ascii="Times New Roman" w:hAnsi="Times New Roman"/>
          <w:sz w:val="24"/>
          <w:szCs w:val="24"/>
        </w:rPr>
        <w:t>Турнира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bCs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Вперёд, к Победе!», </w:t>
      </w:r>
      <w:r>
        <w:rPr>
          <w:rFonts w:cs="Times New Roman" w:ascii="Times New Roman" w:hAnsi="Times New Roman"/>
          <w:b/>
          <w:bCs/>
          <w:sz w:val="24"/>
          <w:szCs w:val="24"/>
        </w:rPr>
        <w:t>посвящена 80-летию Победы в Великой Отечественной войне.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 </w:t>
      </w:r>
      <w:r>
        <w:rPr>
          <w:rFonts w:cs="Times New Roman" w:ascii="Times New Roman" w:hAnsi="Times New Roman"/>
          <w:sz w:val="24"/>
          <w:szCs w:val="24"/>
        </w:rPr>
        <w:t>Обязанности по организации и проведению Турнира возлагаются на организационный комитет.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 Оценку конкурсных соревнований Турнира осуществляет экспертная комиссия судей  и выполняет следующие функции: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оценивание конкурсных соревнований Турнира;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заполнение протоколов по результатам выполнения участниками конкурсных соревнований Турнира (любой из таких протоколов имеет силу после подписания его всеми членами экспертной комиссии);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определение победителей в номинациях Турнира.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Состав экспертной комиссии определяется решением организационного комитета.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 Решение экспертной комиссии обжалованию не подлежит.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. Дополнительная информация, комментарии к номинациям, порядок оформления публикуется в социальной сети ВК «КЛУБ юных инженеров». </w:t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Цели и задачи Турнира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Основной целью Турнира является повышение интереса детей дошкольного возраста к программированию, поддержки инициативы и самостоятельности детской деятельности,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развития командного духа.</w:t>
      </w:r>
    </w:p>
    <w:p>
      <w:pPr>
        <w:pStyle w:val="NoSpacing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2.2. Задачи Турнира: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выявить и поощрить талантливых детей в области программирования;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создать условия для развития личности ребенка путем развития пространственного, алгоритмического мышления в процессе изучения основ  программирования и робототехники;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создание площадки для обмена опытом педагогов с целью повышение уровня компетентности в вопросах применения алгоритмики и основ программирования в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образовательном процессе ДОО.</w:t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3. Состав и функции организационного комитета </w:t>
      </w:r>
      <w:r>
        <w:rPr>
          <w:rFonts w:cs="Times New Roman" w:ascii="Times New Roman" w:hAnsi="Times New Roman"/>
          <w:b/>
          <w:sz w:val="24"/>
          <w:szCs w:val="24"/>
        </w:rPr>
        <w:t>и экспертной группы</w:t>
      </w:r>
      <w:r>
        <w:rPr>
          <w:rFonts w:cs="Times New Roman" w:ascii="Times New Roman" w:hAnsi="Times New Roman"/>
          <w:b/>
          <w:sz w:val="24"/>
          <w:szCs w:val="24"/>
        </w:rPr>
        <w:t xml:space="preserve"> Турнира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В состав организационного комитета входят сертифицированные специалисты, обладающие достаточными знаниями и опытом работы с ботами. Состав организационного комитета в Приложении № 1.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 Организационный комитет выполняет следующие функции: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обеспечение информационной поддержки Турнира;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формирование состава экспертной комиссии Турнира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</w:rPr>
        <w:t>Приложение № 2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разработка критериев оценивания конкурсных соревнований по всем номинациям;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принятие решений об участии в Турнире дополнительных команд;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изменение сроков и места проведения Турнира,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принятие иных решений, не противоречащих данному Положению и законодательству Российской Федерации. </w:t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Время и место проведения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Турнир проводится на базе МБДОУ ЦРР –д/с №5 ЗАТО г. Радужный Владимирской области - 6 мая  2025 </w:t>
      </w:r>
      <w:r>
        <w:rPr>
          <w:rFonts w:cs="Times New Roman" w:ascii="Times New Roman" w:hAnsi="Times New Roman"/>
          <w:sz w:val="24"/>
          <w:szCs w:val="24"/>
        </w:rPr>
        <w:t>года</w:t>
      </w:r>
      <w:r>
        <w:rPr>
          <w:rFonts w:cs="Times New Roman" w:ascii="Times New Roman" w:hAnsi="Times New Roman"/>
          <w:sz w:val="24"/>
          <w:szCs w:val="24"/>
        </w:rPr>
        <w:t>, с 9.00  до 15.00</w:t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5.  Условия и правила участия в Турнире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Участниками Турнира могут быть дети в возрасте от 5 до 7 лет (возраст участников учитывается на момент проведения Турнира).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Участие в соревновательном Турнире подкрепляется согласием на обработку персональных данных участника (Приложение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Положением предусматривается командное  участие в конкурсных соревнованиях Турнира.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- 2-3 ребёнка в команде  от одной образовательной организации (не более 3х команд от одной ОО)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тренер команды – педагог, который осуществляет подготовку команды к конкурсным заданиям, координирует участника для достижения максимальных результатов в соревнованиях Турнира, представляет участника перед экспертной комиссией, а также перед другими командами.</w:t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5.4. </w:t>
      </w:r>
      <w:r>
        <w:rPr>
          <w:rFonts w:cs="Times New Roman" w:ascii="Times New Roman" w:hAnsi="Times New Roman"/>
          <w:b/>
          <w:sz w:val="24"/>
          <w:szCs w:val="24"/>
        </w:rPr>
        <w:t xml:space="preserve">Команды могут участвовать в одном или двух конкурсных испытаниях.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Победители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будут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определять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 в каждо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 конкурсном испытании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5.4.  Для участия в Турнире необходимо не позднее  25 апреля 2025 г. подать заявку </w:t>
      </w:r>
      <w:r>
        <w:rPr>
          <w:rFonts w:cs="Times New Roman" w:ascii="Times New Roman" w:hAnsi="Times New Roman"/>
          <w:sz w:val="24"/>
          <w:szCs w:val="24"/>
        </w:rPr>
        <w:t>(Приложение № 4)</w:t>
      </w:r>
      <w:r>
        <w:rPr>
          <w:rFonts w:cs="Times New Roman" w:ascii="Times New Roman" w:hAnsi="Times New Roman"/>
          <w:sz w:val="24"/>
          <w:szCs w:val="24"/>
        </w:rPr>
        <w:t xml:space="preserve"> на участие, для каждой команды на адрес: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detskiysadn5@mail.ru</w:t>
        </w:r>
      </w:hyperlink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,заполнить согласие на обработку персональных данных участника, данное согласие принести с собой в день соревнований.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Турнир состоит из следующих этапов: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.04.2025 г. по  25.04.2025 г.  - прием заявок;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bCs/>
          <w:sz w:val="24"/>
          <w:szCs w:val="24"/>
        </w:rPr>
        <w:t>06 мая  2025 г</w:t>
      </w:r>
      <w:r>
        <w:rPr>
          <w:rFonts w:cs="Times New Roman" w:ascii="Times New Roman" w:hAnsi="Times New Roman"/>
          <w:sz w:val="24"/>
          <w:szCs w:val="24"/>
        </w:rPr>
        <w:t xml:space="preserve">.  - единый день проведения очного Турнира в режиме реального времени, объявление победителей </w:t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6. Награждение участников Турнира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6.1. Все участники Турнира получают сертификаты участников Турнира.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Победители Турнира награждаются дипломами победителей Турнира за 1, 2, 3 место в каждом конкурсном испытании.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6.3. Награждение проходит в день проведения Турнира. </w:t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 Требования к испытаниям Турнира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7.1. Конкурсное испытание «Алгоритмика на поле».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7.2. Конкурсные испытания «Алгоритмика с РобоМышью».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Критерии оценивания  конкурсных испытаний представлены в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 xml:space="preserve">риложении № 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и №</w:t>
      </w:r>
      <w:r>
        <w:rPr>
          <w:rFonts w:cs="Times New Roman" w:ascii="Times New Roman" w:hAnsi="Times New Roman"/>
          <w:sz w:val="24"/>
          <w:szCs w:val="24"/>
        </w:rPr>
        <w:t>5</w:t>
      </w:r>
    </w:p>
    <w:p>
      <w:pPr>
        <w:pStyle w:val="Normal"/>
        <w:bidi w:val="0"/>
        <w:spacing w:before="6" w:after="6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8. </w:t>
      </w:r>
      <w:r>
        <w:rPr>
          <w:rFonts w:cs="Times New Roman" w:ascii="Times New Roman" w:hAnsi="Times New Roman"/>
          <w:b/>
          <w:sz w:val="24"/>
          <w:szCs w:val="24"/>
        </w:rPr>
        <w:t>И</w:t>
      </w:r>
      <w:r>
        <w:rPr>
          <w:rFonts w:cs="Times New Roman" w:ascii="Times New Roman" w:hAnsi="Times New Roman"/>
          <w:b/>
          <w:sz w:val="24"/>
          <w:szCs w:val="24"/>
        </w:rPr>
        <w:t>нформационное сопровождение конкурса</w:t>
      </w:r>
    </w:p>
    <w:p>
      <w:pPr>
        <w:pStyle w:val="Normal"/>
        <w:bidi w:val="0"/>
        <w:spacing w:before="0" w:after="0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8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.1. </w:t>
      </w:r>
      <w:r>
        <w:rPr>
          <w:rFonts w:cs="Times New Roman" w:ascii="Times New Roman" w:hAnsi="Times New Roman"/>
          <w:sz w:val="24"/>
          <w:szCs w:val="24"/>
        </w:rPr>
        <w:t>Официальная информация о Конкурсе размещается на сайте ВИРО, в сетевом сообществе в ВК «КЛУБ юных инженеров».</w:t>
      </w:r>
    </w:p>
    <w:p>
      <w:pPr>
        <w:pStyle w:val="Normal"/>
        <w:bidi w:val="0"/>
        <w:spacing w:before="0" w:after="0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8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.2. </w:t>
      </w:r>
      <w:r>
        <w:rPr>
          <w:rFonts w:cs="Times New Roman" w:ascii="Times New Roman" w:hAnsi="Times New Roman"/>
          <w:sz w:val="24"/>
          <w:szCs w:val="24"/>
        </w:rPr>
        <w:t>Организаторы оставляют за собой право использовать конкурсные и иные, полученные в ходе проведения Конкурса, материалы участников в некоммерческих целях (репродуцировать в целях рекламы и продвижения Конкурса, в методических и информационных изданиях, для освещения в средствах массовой информации и в учебных целях).</w:t>
      </w:r>
    </w:p>
    <w:p>
      <w:pPr>
        <w:pStyle w:val="Heading1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</w:t>
      </w:r>
      <w:bookmarkStart w:id="0" w:name="_Toc177575333"/>
      <w:r>
        <w:rPr>
          <w:rFonts w:cs="Times New Roman" w:ascii="Times New Roman" w:hAnsi="Times New Roman"/>
          <w:b/>
          <w:sz w:val="24"/>
          <w:szCs w:val="24"/>
        </w:rPr>
        <w:t>.  К</w:t>
      </w:r>
      <w:r>
        <w:rPr>
          <w:rFonts w:cs="Times New Roman" w:ascii="Times New Roman" w:hAnsi="Times New Roman"/>
          <w:b/>
          <w:sz w:val="24"/>
          <w:szCs w:val="24"/>
        </w:rPr>
        <w:t>о</w:t>
      </w:r>
      <w:r>
        <w:rPr>
          <w:rFonts w:cs="Times New Roman" w:ascii="Times New Roman" w:hAnsi="Times New Roman"/>
          <w:b/>
          <w:sz w:val="24"/>
          <w:szCs w:val="24"/>
        </w:rPr>
        <w:t>нтактная информация</w:t>
      </w:r>
      <w:bookmarkEnd w:id="0"/>
    </w:p>
    <w:p>
      <w:pPr>
        <w:pStyle w:val="Normal"/>
        <w:bidi w:val="0"/>
        <w:spacing w:before="0" w:after="0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всем вопросам участия в Конкурсе обращаться к Организатору - Сафоновой Елене Николаевне, </w:t>
      </w:r>
      <w:r>
        <w:rPr>
          <w:rFonts w:cs="Times New Roman" w:ascii="Times New Roman" w:hAnsi="Times New Roman"/>
          <w:sz w:val="24"/>
          <w:szCs w:val="24"/>
        </w:rPr>
        <w:t>методисту кафедры дошкольного и начального образования ВИРО.</w:t>
      </w:r>
    </w:p>
    <w:p>
      <w:pPr>
        <w:pStyle w:val="Normal"/>
        <w:bidi w:val="0"/>
        <w:spacing w:before="0" w:after="0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 телефонам:  8 (4922) 777-560;</w:t>
      </w:r>
    </w:p>
    <w:p>
      <w:pPr>
        <w:pStyle w:val="Normal"/>
        <w:bidi w:val="0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адресу электронной почты: </w:t>
      </w:r>
      <w:hyperlink r:id="rId3"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ys.helen.05@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1</w:t>
      </w:r>
    </w:p>
    <w:p>
      <w:pPr>
        <w:pStyle w:val="1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регионального Оргкомитета </w:t>
      </w:r>
    </w:p>
    <w:p>
      <w:pPr>
        <w:pStyle w:val="1"/>
        <w:spacing w:lineRule="auto" w:line="240"/>
        <w:jc w:val="center"/>
        <w:rPr>
          <w:sz w:val="28"/>
          <w:szCs w:val="20"/>
        </w:rPr>
      </w:pPr>
      <w:r>
        <w:rPr/>
        <w:t xml:space="preserve">по организации и проведению </w:t>
      </w:r>
      <w:r>
        <w:rPr>
          <w:szCs w:val="20"/>
        </w:rPr>
        <w:t xml:space="preserve">регионального </w:t>
      </w:r>
      <w:r>
        <w:rPr>
          <w:szCs w:val="20"/>
        </w:rPr>
        <w:t>Турнира</w:t>
      </w:r>
      <w:r>
        <w:rPr>
          <w:szCs w:val="20"/>
        </w:rPr>
        <w:t xml:space="preserve"> 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tbl>
      <w:tblPr>
        <w:tblStyle w:val="a5"/>
        <w:tblW w:w="95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1"/>
        <w:gridCol w:w="3183"/>
        <w:gridCol w:w="5553"/>
      </w:tblGrid>
      <w:tr>
        <w:trPr/>
        <w:tc>
          <w:tcPr>
            <w:tcW w:w="841" w:type="dxa"/>
            <w:tcBorders/>
          </w:tcPr>
          <w:p>
            <w:pPr>
              <w:pStyle w:val="NoSpacing"/>
              <w:widowControl/>
              <w:numPr>
                <w:ilvl w:val="0"/>
                <w:numId w:val="5"/>
              </w:numPr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83" w:type="dxa"/>
            <w:tcBorders/>
          </w:tcPr>
          <w:p>
            <w:pPr>
              <w:pStyle w:val="BodyTextIndent"/>
              <w:widowControl w:val="false"/>
              <w:suppressAutoHyphens w:val="true"/>
              <w:spacing w:before="0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Валерия Михалёва-Устинская </w:t>
            </w:r>
          </w:p>
        </w:tc>
        <w:tc>
          <w:tcPr>
            <w:tcW w:w="5553" w:type="dxa"/>
            <w:tcBorders/>
          </w:tcPr>
          <w:p>
            <w:pPr>
              <w:pStyle w:val="BodyTextIndent"/>
              <w:widowControl w:val="false"/>
              <w:suppressAutoHyphens w:val="true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Президент Межрегиональной Ассоциации педагогов дошкольного образования СОЮЗ «Дошкольники России»</w:t>
            </w:r>
          </w:p>
        </w:tc>
      </w:tr>
      <w:tr>
        <w:trPr/>
        <w:tc>
          <w:tcPr>
            <w:tcW w:w="841" w:type="dxa"/>
            <w:tcBorders>
              <w:top w:val="nil"/>
            </w:tcBorders>
          </w:tcPr>
          <w:p>
            <w:pPr>
              <w:pStyle w:val="NoSpacing"/>
              <w:widowControl/>
              <w:numPr>
                <w:ilvl w:val="0"/>
                <w:numId w:val="5"/>
              </w:numPr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BodyTextIndent"/>
              <w:widowControl w:val="false"/>
              <w:suppressAutoHyphens w:val="true"/>
              <w:spacing w:before="0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Сафонова Елена Николаевна</w:t>
            </w:r>
          </w:p>
        </w:tc>
        <w:tc>
          <w:tcPr>
            <w:tcW w:w="5553" w:type="dxa"/>
            <w:tcBorders>
              <w:top w:val="nil"/>
            </w:tcBorders>
          </w:tcPr>
          <w:p>
            <w:pPr>
              <w:pStyle w:val="BodyTextIndent"/>
              <w:widowControl w:val="false"/>
              <w:suppressAutoHyphens w:val="true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color w:themeColor="text1"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Методист, </w:t>
            </w:r>
            <w:r>
              <w:rPr>
                <w:color w:themeColor="text1" w:val="000000"/>
                <w:kern w:val="0"/>
                <w:sz w:val="24"/>
                <w:szCs w:val="24"/>
                <w:shd w:fill="FFFFFF" w:val="clear"/>
                <w:lang w:val="ru-RU" w:bidi="ar-SA"/>
              </w:rPr>
              <w:t>доцент</w:t>
            </w:r>
            <w:r>
              <w:rPr>
                <w:color w:themeColor="text1"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кафедры дошкольного и начального образования ГАОУ ДПО ВО ВИРО,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NoSpacing"/>
              <w:widowControl/>
              <w:numPr>
                <w:ilvl w:val="0"/>
                <w:numId w:val="5"/>
              </w:numPr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83" w:type="dxa"/>
            <w:tcBorders/>
          </w:tcPr>
          <w:p>
            <w:pPr>
              <w:pStyle w:val="BodyTextIndent"/>
              <w:widowControl w:val="false"/>
              <w:suppressAutoHyphens w:val="true"/>
              <w:spacing w:before="0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Потолицына Наталья Борисовна</w:t>
            </w:r>
          </w:p>
        </w:tc>
        <w:tc>
          <w:tcPr>
            <w:tcW w:w="5553" w:type="dxa"/>
            <w:tcBorders/>
          </w:tcPr>
          <w:p>
            <w:pPr>
              <w:pStyle w:val="BodyTextIndent"/>
              <w:widowControl w:val="false"/>
              <w:suppressAutoHyphens w:val="true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color w:themeColor="text1"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Доцент кафедры дошкольного и начального образования </w:t>
            </w:r>
            <w:r>
              <w:rPr>
                <w:color w:themeColor="text1" w:val="000000"/>
                <w:kern w:val="0"/>
                <w:sz w:val="24"/>
                <w:szCs w:val="24"/>
                <w:lang w:val="ru-RU" w:bidi="ar-SA"/>
              </w:rPr>
              <w:t>ГАОУ ДПО ВО ВИРО, канд.</w:t>
            </w:r>
            <w:r>
              <w:rPr>
                <w:color w:themeColor="text1"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пед. наук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NoSpacing"/>
              <w:widowControl/>
              <w:numPr>
                <w:ilvl w:val="0"/>
                <w:numId w:val="5"/>
              </w:numPr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83" w:type="dxa"/>
            <w:tcBorders/>
          </w:tcPr>
          <w:p>
            <w:pPr>
              <w:pStyle w:val="BodyTextIndent"/>
              <w:widowControl w:val="false"/>
              <w:suppressAutoHyphens w:val="true"/>
              <w:spacing w:before="0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Борисова Оксана Ивановна</w:t>
            </w:r>
          </w:p>
        </w:tc>
        <w:tc>
          <w:tcPr>
            <w:tcW w:w="5553" w:type="dxa"/>
            <w:tcBorders/>
          </w:tcPr>
          <w:p>
            <w:pPr>
              <w:pStyle w:val="BodyTextIndent"/>
              <w:widowControl w:val="false"/>
              <w:suppressAutoHyphens w:val="true"/>
              <w:spacing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 xml:space="preserve">Заведующий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МБДОУ</w:t>
            </w:r>
            <w:r>
              <w:rPr>
                <w:rFonts w:cs="Times New Roman"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 xml:space="preserve"> г. Владимира «Детский сад № 66»</w:t>
            </w:r>
          </w:p>
        </w:tc>
      </w:tr>
      <w:tr>
        <w:trPr/>
        <w:tc>
          <w:tcPr>
            <w:tcW w:w="841" w:type="dxa"/>
            <w:tcBorders>
              <w:top w:val="nil"/>
            </w:tcBorders>
          </w:tcPr>
          <w:p>
            <w:pPr>
              <w:pStyle w:val="NoSpacing"/>
              <w:widowControl/>
              <w:numPr>
                <w:ilvl w:val="0"/>
                <w:numId w:val="5"/>
              </w:numPr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BodyTextIndent"/>
              <w:widowControl w:val="false"/>
              <w:suppressAutoHyphens w:val="true"/>
              <w:spacing w:before="0" w:after="0"/>
              <w:ind w:hanging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Девятова Ольга Евгеньевна</w:t>
            </w:r>
          </w:p>
        </w:tc>
        <w:tc>
          <w:tcPr>
            <w:tcW w:w="5553" w:type="dxa"/>
            <w:tcBorders>
              <w:top w:val="nil"/>
            </w:tcBorders>
          </w:tcPr>
          <w:p>
            <w:pPr>
              <w:pStyle w:val="BodyTextIndent"/>
              <w:widowControl w:val="false"/>
              <w:suppressAutoHyphens w:val="true"/>
              <w:spacing w:before="0" w:after="0"/>
              <w:ind w:hanging="0"/>
              <w:jc w:val="both"/>
              <w:rPr>
                <w:color w:themeColor="text1" w:val="000000"/>
                <w:sz w:val="24"/>
                <w:szCs w:val="24"/>
                <w:lang w:eastAsia="en-US"/>
              </w:rPr>
            </w:pPr>
            <w:r>
              <w:rPr>
                <w:color w:themeColor="text1" w:val="000000"/>
                <w:sz w:val="24"/>
                <w:szCs w:val="24"/>
                <w:lang w:eastAsia="en-US"/>
              </w:rPr>
              <w:t xml:space="preserve">Заведующий  </w:t>
            </w:r>
            <w:r>
              <w:rPr>
                <w:rFonts w:cs="Times New Roman"/>
                <w:color w:themeColor="text1" w:val="000000"/>
                <w:sz w:val="24"/>
                <w:szCs w:val="24"/>
                <w:lang w:eastAsia="en-US"/>
              </w:rPr>
              <w:t>МБДОУ ЦРР –д/с №5 ЗАТО г. Радужный Владимирской области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Приложение </w:t>
      </w:r>
      <w:r>
        <w:rPr>
          <w:rFonts w:cs="Times New Roman" w:ascii="Times New Roman" w:hAnsi="Times New Roman"/>
          <w:b/>
          <w:sz w:val="24"/>
          <w:szCs w:val="24"/>
        </w:rPr>
        <w:t>2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Состав экспертной комиссии</w:t>
      </w:r>
    </w:p>
    <w:tbl>
      <w:tblPr>
        <w:tblStyle w:val="a5"/>
        <w:tblW w:w="95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0"/>
        <w:gridCol w:w="3349"/>
        <w:gridCol w:w="5498"/>
      </w:tblGrid>
      <w:tr>
        <w:trPr/>
        <w:tc>
          <w:tcPr>
            <w:tcW w:w="730" w:type="dxa"/>
            <w:tcBorders/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Долгова Екатерина Алексеевна</w:t>
            </w:r>
          </w:p>
        </w:tc>
        <w:tc>
          <w:tcPr>
            <w:tcW w:w="5498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едущий специалист методист методического кабинета управления образования администрации ЗАТО г. Радужный</w:t>
            </w:r>
          </w:p>
        </w:tc>
      </w:tr>
      <w:tr>
        <w:trPr/>
        <w:tc>
          <w:tcPr>
            <w:tcW w:w="730" w:type="dxa"/>
            <w:tcBorders/>
          </w:tcPr>
          <w:p>
            <w:pPr>
              <w:pStyle w:val="NoSpacing"/>
              <w:widowControl/>
              <w:numPr>
                <w:ilvl w:val="0"/>
                <w:numId w:val="6"/>
              </w:numPr>
              <w:bidi w:val="0"/>
              <w:spacing w:lineRule="auto" w:line="276" w:before="0" w:after="0"/>
              <w:ind w:hanging="340" w:left="34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Пышкова Светлана Стасисовна</w:t>
            </w:r>
          </w:p>
        </w:tc>
        <w:tc>
          <w:tcPr>
            <w:tcW w:w="5498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Заведующий МБДОУ «Детский сад № 1» г.Покров Петушинского района</w:t>
            </w:r>
          </w:p>
        </w:tc>
      </w:tr>
      <w:tr>
        <w:trPr/>
        <w:tc>
          <w:tcPr>
            <w:tcW w:w="730" w:type="dxa"/>
            <w:tcBorders/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Лезина Виктория Евгеньевна</w:t>
            </w:r>
          </w:p>
        </w:tc>
        <w:tc>
          <w:tcPr>
            <w:tcW w:w="5498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Старший воспитатель МБДОУ «Детский сад № 1» г.Покров Петушинского района</w:t>
            </w:r>
          </w:p>
        </w:tc>
      </w:tr>
      <w:tr>
        <w:trPr/>
        <w:tc>
          <w:tcPr>
            <w:tcW w:w="730" w:type="dxa"/>
            <w:tcBorders/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Романенко Ольга Валерьевна </w:t>
            </w:r>
          </w:p>
        </w:tc>
        <w:tc>
          <w:tcPr>
            <w:tcW w:w="5498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Воспитатель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МБДОУ «Детский сад № 1» пос.Боголюбово Суздальского района</w:t>
            </w:r>
          </w:p>
        </w:tc>
      </w:tr>
      <w:tr>
        <w:trPr/>
        <w:tc>
          <w:tcPr>
            <w:tcW w:w="730" w:type="dxa"/>
            <w:tcBorders/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Козлова Мария Александровна</w:t>
            </w:r>
          </w:p>
        </w:tc>
        <w:tc>
          <w:tcPr>
            <w:tcW w:w="5498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Старший воспитатель МБДОУ «Детский сад № 16» г.Лакинска Собинского района</w:t>
            </w:r>
          </w:p>
        </w:tc>
      </w:tr>
      <w:tr>
        <w:trPr/>
        <w:tc>
          <w:tcPr>
            <w:tcW w:w="730" w:type="dxa"/>
            <w:tcBorders>
              <w:top w:val="nil"/>
            </w:tcBorders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Долгова Екатерина Алексеевна</w:t>
            </w:r>
          </w:p>
        </w:tc>
        <w:tc>
          <w:tcPr>
            <w:tcW w:w="5498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едущий специалист методист методического кабинета управления образования администрации ЗАТО г. Радужный</w:t>
            </w:r>
          </w:p>
        </w:tc>
      </w:tr>
      <w:tr>
        <w:trPr/>
        <w:tc>
          <w:tcPr>
            <w:tcW w:w="730" w:type="dxa"/>
            <w:tcBorders>
              <w:top w:val="nil"/>
            </w:tcBorders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Дубинина Светлана Александровна</w:t>
            </w:r>
          </w:p>
        </w:tc>
        <w:tc>
          <w:tcPr>
            <w:tcW w:w="5498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тарший воспитатель МБДОУ ЦРР –д/с №6 ЗАТО г.Радужный</w:t>
            </w:r>
          </w:p>
        </w:tc>
      </w:tr>
      <w:tr>
        <w:trPr/>
        <w:tc>
          <w:tcPr>
            <w:tcW w:w="730" w:type="dxa"/>
            <w:tcBorders>
              <w:top w:val="nil"/>
            </w:tcBorders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Воронова Надежда Михайловна</w:t>
            </w:r>
          </w:p>
        </w:tc>
        <w:tc>
          <w:tcPr>
            <w:tcW w:w="5498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воспитатель МБДОУ ЦРР – д/с № 5 ЗАТО г. Радужный</w:t>
            </w:r>
          </w:p>
        </w:tc>
      </w:tr>
      <w:tr>
        <w:trPr/>
        <w:tc>
          <w:tcPr>
            <w:tcW w:w="730" w:type="dxa"/>
            <w:tcBorders>
              <w:top w:val="nil"/>
            </w:tcBorders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Жакубалиева Татьяна Андреевна</w:t>
            </w:r>
          </w:p>
        </w:tc>
        <w:tc>
          <w:tcPr>
            <w:tcW w:w="5498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старший воспитатель МБДОУ ЦРР – д/с № 5 ЗАТО г. Радужный</w:t>
            </w:r>
          </w:p>
        </w:tc>
      </w:tr>
      <w:tr>
        <w:trPr>
          <w:trHeight w:val="612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Молькова Елена Анатольевна</w:t>
            </w:r>
          </w:p>
        </w:tc>
        <w:tc>
          <w:tcPr>
            <w:tcW w:w="5498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учитель-логопед МБДОУ ЦРР – д/с № 5 ЗАТО г. Радужный</w:t>
            </w:r>
          </w:p>
        </w:tc>
      </w:tr>
      <w:tr>
        <w:trPr>
          <w:trHeight w:val="612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Глаба Светлана Ивановна</w:t>
            </w:r>
          </w:p>
        </w:tc>
        <w:tc>
          <w:tcPr>
            <w:tcW w:w="5498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Старший в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оспитатель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МБДОУ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 xml:space="preserve"> г. Владимира «Детский сад № 66»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>
          <w:trHeight w:val="612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49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Ранцева Елена Анатольевна</w:t>
            </w:r>
          </w:p>
        </w:tc>
        <w:tc>
          <w:tcPr>
            <w:tcW w:w="5498" w:type="dxa"/>
            <w:tcBorders>
              <w:top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Старший воспитатель МБДОУ г.Владимира «Детский сад № 16»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Приложение </w:t>
      </w:r>
      <w:r>
        <w:rPr>
          <w:rFonts w:cs="Times New Roman" w:ascii="Times New Roman" w:hAnsi="Times New Roman"/>
          <w:b/>
          <w:sz w:val="24"/>
          <w:szCs w:val="24"/>
        </w:rPr>
        <w:t>3</w:t>
      </w:r>
    </w:p>
    <w:p>
      <w:pPr>
        <w:pStyle w:val="Normal"/>
        <w:bidi w:val="0"/>
        <w:spacing w:before="0" w:after="29"/>
        <w:jc w:val="center"/>
        <w:rPr>
          <w:rFonts w:ascii="Times New Roman" w:hAnsi="Times New Roman" w:eastAsia="Times New Roman" w:cs="Times New Roman"/>
          <w:b/>
          <w:color w:val="0C0C0C"/>
          <w:sz w:val="21"/>
          <w:szCs w:val="21"/>
          <w:highlight w:val="white"/>
        </w:rPr>
      </w:pPr>
      <w:r>
        <w:rPr>
          <w:rFonts w:eastAsia="Times New Roman" w:cs="Times New Roman" w:ascii="Times New Roman" w:hAnsi="Times New Roman"/>
          <w:b/>
          <w:color w:val="262626"/>
          <w:sz w:val="21"/>
          <w:szCs w:val="21"/>
          <w:highlight w:val="white"/>
        </w:rPr>
        <w:t xml:space="preserve">СОГЛАСИЕ </w:t>
      </w:r>
      <w:r>
        <w:rPr>
          <w:rFonts w:eastAsia="Times New Roman" w:cs="Times New Roman" w:ascii="Times New Roman" w:hAnsi="Times New Roman"/>
          <w:b/>
          <w:color w:val="1F1F1F"/>
          <w:sz w:val="21"/>
          <w:szCs w:val="21"/>
          <w:highlight w:val="white"/>
        </w:rPr>
        <w:t xml:space="preserve">РОДИТЕЛЯ </w:t>
      </w:r>
      <w:r>
        <w:rPr>
          <w:rFonts w:eastAsia="Times New Roman" w:cs="Times New Roman" w:ascii="Times New Roman" w:hAnsi="Times New Roman"/>
          <w:b/>
          <w:color w:val="181818"/>
          <w:sz w:val="21"/>
          <w:szCs w:val="21"/>
          <w:highlight w:val="white"/>
        </w:rPr>
        <w:t xml:space="preserve">(ЗАКОННОГО </w:t>
      </w:r>
      <w:r>
        <w:rPr>
          <w:rFonts w:eastAsia="Times New Roman" w:cs="Times New Roman" w:ascii="Times New Roman" w:hAnsi="Times New Roman"/>
          <w:b/>
          <w:color w:val="0C0C0C"/>
          <w:sz w:val="21"/>
          <w:szCs w:val="21"/>
          <w:highlight w:val="white"/>
        </w:rPr>
        <w:t>ПРЕДСТАВИТЕЛЯ)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43434"/>
          <w:sz w:val="20"/>
          <w:szCs w:val="20"/>
        </w:rPr>
        <w:t xml:space="preserve">НА </w:t>
      </w:r>
      <w:r>
        <w:rPr>
          <w:rFonts w:eastAsia="Times New Roman" w:cs="Times New Roman" w:ascii="Times New Roman" w:hAnsi="Times New Roman"/>
          <w:color w:val="1F1F1F"/>
          <w:sz w:val="20"/>
          <w:szCs w:val="20"/>
        </w:rPr>
        <w:t xml:space="preserve">ОБРАБОТКУ ПЕРСОНАЛЬНЫХ </w:t>
      </w:r>
      <w:r>
        <w:rPr>
          <w:rFonts w:eastAsia="Times New Roman" w:cs="Times New Roman" w:ascii="Times New Roman" w:hAnsi="Times New Roman"/>
          <w:color w:val="262626"/>
          <w:sz w:val="20"/>
          <w:szCs w:val="20"/>
        </w:rPr>
        <w:t>ДАН</w:t>
      </w:r>
      <w:r>
        <w:rPr>
          <w:rFonts w:eastAsia="Times New Roman" w:cs="Times New Roman" w:ascii="Times New Roman" w:hAnsi="Times New Roman"/>
          <w:color w:val="1C1C1C"/>
          <w:sz w:val="20"/>
          <w:szCs w:val="20"/>
        </w:rPr>
        <w:t>НЫХ, ФОТО И ВИ</w:t>
      </w:r>
      <w:r>
        <w:rPr>
          <w:rFonts w:eastAsia="Times New Roman" w:cs="Times New Roman" w:ascii="Times New Roman" w:hAnsi="Times New Roman"/>
          <w:color w:val="1C1C1C"/>
          <w:sz w:val="21"/>
          <w:szCs w:val="21"/>
        </w:rPr>
        <w:t xml:space="preserve">ДЕОСЪЕМКУ </w:t>
      </w:r>
      <w:r>
        <w:rPr>
          <w:rFonts w:eastAsia="Times New Roman" w:cs="Times New Roman" w:ascii="Times New Roman" w:hAnsi="Times New Roman"/>
          <w:color w:val="262626"/>
          <w:sz w:val="21"/>
          <w:szCs w:val="21"/>
        </w:rPr>
        <w:t xml:space="preserve">НЕСОВЕРШЕННОЛЕТНЕГО </w:t>
      </w:r>
      <w:r>
        <w:rPr>
          <w:rFonts w:eastAsia="Times New Roman" w:cs="Times New Roman" w:ascii="Times New Roman" w:hAnsi="Times New Roman"/>
          <w:sz w:val="20"/>
          <w:szCs w:val="20"/>
        </w:rPr>
        <w:t>Я,___________________________________________________________________________________________</w:t>
      </w:r>
    </w:p>
    <w:p>
      <w:pPr>
        <w:pStyle w:val="Normal"/>
        <w:bidi w:val="0"/>
        <w:spacing w:before="0" w:after="29"/>
        <w:jc w:val="center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eastAsia="Times New Roman" w:cs="Times New Roman" w:ascii="Times New Roman" w:hAnsi="Times New Roman"/>
          <w:sz w:val="15"/>
          <w:szCs w:val="15"/>
        </w:rPr>
        <w:t>ФИО родителя/законного представителя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15"/>
          <w:szCs w:val="15"/>
        </w:rPr>
        <w:t>несовершеннолетнего субъекта персональных данных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паспорт_________ ____________ выдан___________________________________________________________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eastAsia="Times New Roman" w:cs="Times New Roman" w:ascii="Times New Roman" w:hAnsi="Times New Roman"/>
          <w:sz w:val="15"/>
          <w:szCs w:val="15"/>
        </w:rPr>
        <w:t xml:space="preserve">                   </w:t>
      </w:r>
      <w:r>
        <w:rPr>
          <w:rFonts w:eastAsia="Times New Roman" w:cs="Times New Roman" w:ascii="Times New Roman" w:hAnsi="Times New Roman"/>
          <w:sz w:val="15"/>
          <w:szCs w:val="15"/>
        </w:rPr>
        <w:tab/>
        <w:t xml:space="preserve"> серия                     номер                                                                       когда и кем выдан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____________________________________________________________________________________________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eastAsia="Times New Roman" w:cs="Times New Roman" w:ascii="Times New Roman" w:hAnsi="Times New Roman"/>
          <w:sz w:val="15"/>
          <w:szCs w:val="15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являюсь законным представителем несовершеннолетнего (Далее - субъекта)__________________________ ___________________________________________________________________________________________ 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eastAsia="Times New Roman" w:cs="Times New Roman" w:ascii="Times New Roman" w:hAnsi="Times New Roman"/>
          <w:sz w:val="15"/>
          <w:szCs w:val="15"/>
        </w:rPr>
        <w:t>ФИО несовершеннолетнего</w:t>
      </w:r>
    </w:p>
    <w:p>
      <w:pPr>
        <w:pStyle w:val="Normal"/>
        <w:bidi w:val="0"/>
        <w:spacing w:before="0" w:after="86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дата рождения «_____»______________  202___г., приходящегося мне ______________________________, зарегистрированного по адресу:_______________________________________________________________</w:t>
      </w:r>
    </w:p>
    <w:p>
      <w:pPr>
        <w:pStyle w:val="Normal"/>
        <w:bidi w:val="0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highlight w:val="white"/>
        </w:rPr>
        <w:t>в соответствии со ст.9 Федерального закона от 27.07.2006 г. № 152-ФЗ «О персональных данных» даю свое согласие Государственному автономному образовательному учреждению дополнительного образования Владимирской области «Владимирский институт развития образования им. Л.И.Новиковой», ИНН — 3327101387, адрес: 600001, г. Владимир, проспект Ленина, д. 8 А (Далее- Организатор), на обработку своих персональных данных и персональных данных субъекта д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ля организации и проведения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в рамках организации и проведения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регионального Турнира по соревновательной алгоритмике 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(Далее – Конкурс), на следующих условиях: </w:t>
      </w:r>
    </w:p>
    <w:p>
      <w:pPr>
        <w:pStyle w:val="Normal"/>
        <w:bidi w:val="0"/>
        <w:spacing w:before="0" w:after="29"/>
        <w:ind w:firstLine="70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Настоящее согласие предоставляется мной на осуществление действий Организатором в отношении персональных данных несовершеннолетнего, которые необходимы для достижения указанных выше целей, совершаемых с использованием средств автоматизации или без использования средств автоматизации, включая (без ограничения): сбор, запись, систематизация, накопление, хранение, уточнение (обновление, изменение), извлечение,  использование, передачу (распространение, предоставление, доступ) третьим лицам для осуществления действий по обмену, обезличиванию, блокированию, уничтожению персональных данных субъекта, а также осуществление любых иных действий, предусмотренных действующим законодательством Российской Федерации.</w:t>
      </w:r>
    </w:p>
    <w:p>
      <w:pPr>
        <w:pStyle w:val="Normal"/>
        <w:bidi w:val="0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Перечень персональных данных несовершеннолетнего, передаваемых Организатору, относящихся исключительно к перечисленным ниже категориям персональных данных: фамилия, имя, отчество (при наличии); пол; дата рождения; тип документа, удостоверяющего личность; реквизиты документа, удостоверяющего личность; гражданство;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адрес проживания; номер телефона; адрес электронной почты.</w:t>
      </w:r>
    </w:p>
    <w:p>
      <w:pPr>
        <w:pStyle w:val="Normal"/>
        <w:bidi w:val="0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Даю согласие на передачу персональных данных третьим лицам и получение моих персональных данных от третьих лиц: учреждения и организации, принимающие участие в проведении данного мероприятия, для достижения вышеуказанных целей.</w:t>
      </w:r>
    </w:p>
    <w:p>
      <w:pPr>
        <w:pStyle w:val="Normal"/>
        <w:bidi w:val="0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Субъект персональных данных (законный представитель несовершеннолетнего) по письменному запросу имеет право на получении информации, касающейся обработки персональных данных.</w:t>
      </w:r>
    </w:p>
    <w:p>
      <w:pPr>
        <w:pStyle w:val="Normal"/>
        <w:bidi w:val="0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Я даю согласие Организатору на использование фото- и видеоматериалов несовершеннолетнего исключительно в следующих целях: публикация на официальном сайте Организатора в сети Интернет, на официальных страницах Организатора в социальных сетях; публикация на стендах; буклетах; передача фото- и видеоматериалов третьим лицам для дальнейшей обработки. Я информирован(а), что возможна обработка фото и видеоматериалов для улучшения качества и изменения фона.</w:t>
      </w:r>
    </w:p>
    <w:p>
      <w:pPr>
        <w:pStyle w:val="Normal"/>
        <w:bidi w:val="0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Я проинформирован, что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</w:rPr>
        <w:t>Организатор</w:t>
      </w:r>
      <w:r>
        <w:rPr>
          <w:rFonts w:eastAsia="Times New Roman" w:cs="Times New Roman" w:ascii="Times New Roman" w:hAnsi="Times New Roman"/>
          <w:b/>
          <w:color w:val="333333"/>
          <w:sz w:val="20"/>
          <w:szCs w:val="20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гарантирует обработку персональных данных несовершеннолетнего в соответствии с действующим законодательством Российской Федерации как автоматизированными и неавтоматизированным способами.</w:t>
      </w:r>
    </w:p>
    <w:p>
      <w:pPr>
        <w:pStyle w:val="Normal"/>
        <w:bidi w:val="0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pStyle w:val="Normal"/>
        <w:bidi w:val="0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Данное согласие может быть отозвано в любой момент по моему письменному заявлению. Настоящим заявлением я подтверждаю достоверность всех сведений, передаваемых Организатору. Я подтверждаю, что, давая такое согласие, я действую по собственной воле и в интересах   несовершеннолетнего.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 xml:space="preserve">«___»__________20___г.  _______________________/______________________________ 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1"/>
          <w:szCs w:val="21"/>
        </w:rPr>
        <w:t xml:space="preserve">                                                          </w:t>
      </w:r>
      <w:r>
        <w:rPr>
          <w:rFonts w:eastAsia="Times New Roman" w:cs="Times New Roman" w:ascii="Times New Roman" w:hAnsi="Times New Roman"/>
          <w:sz w:val="21"/>
          <w:szCs w:val="21"/>
        </w:rPr>
        <w:t>(</w:t>
      </w:r>
      <w:r>
        <w:rPr>
          <w:rFonts w:eastAsia="Times New Roman" w:cs="Times New Roman" w:ascii="Times New Roman" w:hAnsi="Times New Roman"/>
          <w:sz w:val="15"/>
          <w:szCs w:val="15"/>
        </w:rPr>
        <w:t>Подпись)                                   (ФИО родителя (законного представителя)</w:t>
      </w:r>
    </w:p>
    <w:p>
      <w:pPr>
        <w:pStyle w:val="Heading2"/>
        <w:bidi w:val="0"/>
        <w:jc w:val="right"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eastAsia="Times New Roman" w:cs="Times New Roman" w:ascii="Times New Roman" w:hAnsi="Times New Roman"/>
          <w:b/>
          <w:sz w:val="24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Приложение </w:t>
      </w:r>
      <w:r>
        <w:rPr>
          <w:rFonts w:cs="Times New Roman" w:ascii="Times New Roman" w:hAnsi="Times New Roman"/>
          <w:b/>
          <w:sz w:val="24"/>
          <w:szCs w:val="24"/>
        </w:rPr>
        <w:t>4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заявки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4"/>
        <w:gridCol w:w="1257"/>
        <w:gridCol w:w="1427"/>
        <w:gridCol w:w="1007"/>
        <w:gridCol w:w="1007"/>
        <w:gridCol w:w="1221"/>
        <w:gridCol w:w="1043"/>
        <w:gridCol w:w="1044"/>
        <w:gridCol w:w="1045"/>
      </w:tblGrid>
      <w:tr>
        <w:trPr/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 учреждения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конкурсного испытания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воспитанников, возраст участников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тренера, должность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(сотового) телефона для связи с тренером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сопровождающих</w:t>
            </w:r>
          </w:p>
        </w:tc>
      </w:tr>
      <w:tr>
        <w:trPr/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5</w:t>
      </w:r>
    </w:p>
    <w:p>
      <w:pPr>
        <w:pStyle w:val="NoSpacing"/>
        <w:spacing w:lineRule="auto" w:line="276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b/>
          <w:sz w:val="24"/>
          <w:szCs w:val="24"/>
        </w:rPr>
        <w:t>Регламент конкурсного испытания «Алгоритмика на поле»</w:t>
      </w:r>
      <w:r>
        <w:rPr>
          <w:rStyle w:val="FootnoteReference"/>
          <w:rFonts w:cs="Times New Roman" w:ascii="Times New Roman" w:hAnsi="Times New Roman"/>
          <w:b/>
          <w:sz w:val="24"/>
          <w:szCs w:val="24"/>
          <w:shd w:fill="auto" w:val="clear"/>
        </w:rPr>
        <w:footnoteReference w:id="2"/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Перед участниками предстает поле, разделенное на 25 квадратов. В отдельных квадратах расположены ямки и звёзды.  На поле 2 старта и 2 цеха, принадлежность цехов команде определяется путем жеребьевки.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Один из участников команды берет на себя роль СБОРЩИКА звёзд, другой участник команды – СЛЕДОПЫТ.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Сборщик – шагает по полю и собирает звёзды.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Следопыт - получает уменьшенную копию поля и во время сбора звёзд стрелками отмечает путь сборщика.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Команде необходимо собрать с поля звезды и донести его до своего цеха.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Инструкция сборщику: собрать как можно больше звёзд с поля, при этом используя </w:t>
      </w:r>
      <w:r>
        <w:rPr>
          <w:rFonts w:cs="Times New Roman" w:ascii="Times New Roman" w:hAnsi="Times New Roman"/>
          <w:b/>
          <w:sz w:val="24"/>
          <w:szCs w:val="24"/>
        </w:rPr>
        <w:t xml:space="preserve">кратчайший путь. </w:t>
      </w:r>
      <w:r>
        <w:rPr>
          <w:rFonts w:cs="Times New Roman" w:ascii="Times New Roman" w:hAnsi="Times New Roman"/>
          <w:sz w:val="24"/>
          <w:szCs w:val="24"/>
        </w:rPr>
        <w:t>Нельзя заходить на клетки сямками. Шагать можно только вперед – назад. Перемещаться по диагонали – нельзя. Одна клеточка – один шаг. Первый шаг со старта на клетку.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2546350</wp:posOffset>
            </wp:positionH>
            <wp:positionV relativeFrom="paragraph">
              <wp:posOffset>174625</wp:posOffset>
            </wp:positionV>
            <wp:extent cx="2291080" cy="2291080"/>
            <wp:effectExtent l="0" t="0" r="0" b="0"/>
            <wp:wrapSquare wrapText="bothSides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229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Рис. 1.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Критерии оценивания конкурсного испытания 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«Алгоритмика на поле»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9"/>
        <w:gridCol w:w="5127"/>
        <w:gridCol w:w="1407"/>
        <w:gridCol w:w="1173"/>
        <w:gridCol w:w="1175"/>
      </w:tblGrid>
      <w:tr>
        <w:trPr/>
        <w:tc>
          <w:tcPr>
            <w:tcW w:w="68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512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Критерии оценки</w:t>
            </w:r>
          </w:p>
        </w:tc>
        <w:tc>
          <w:tcPr>
            <w:tcW w:w="140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Баллы</w:t>
            </w:r>
          </w:p>
        </w:tc>
        <w:tc>
          <w:tcPr>
            <w:tcW w:w="117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Команда 1</w:t>
            </w:r>
          </w:p>
        </w:tc>
        <w:tc>
          <w:tcPr>
            <w:tcW w:w="11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Команда 2</w:t>
            </w:r>
          </w:p>
        </w:tc>
      </w:tr>
      <w:tr>
        <w:trPr/>
        <w:tc>
          <w:tcPr>
            <w:tcW w:w="689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12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Одна собранная звезда</w:t>
            </w:r>
          </w:p>
        </w:tc>
        <w:tc>
          <w:tcPr>
            <w:tcW w:w="140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+ 5</w:t>
            </w:r>
          </w:p>
        </w:tc>
        <w:tc>
          <w:tcPr>
            <w:tcW w:w="117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89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12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Одна ямка (участник наступил на поле с ямкой, независимо от того, собрал он ее или нет)</w:t>
            </w:r>
          </w:p>
        </w:tc>
        <w:tc>
          <w:tcPr>
            <w:tcW w:w="140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- 4</w:t>
            </w:r>
          </w:p>
        </w:tc>
        <w:tc>
          <w:tcPr>
            <w:tcW w:w="117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89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12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Один шаг на поле</w:t>
            </w:r>
          </w:p>
        </w:tc>
        <w:tc>
          <w:tcPr>
            <w:tcW w:w="140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- 1</w:t>
            </w:r>
          </w:p>
        </w:tc>
        <w:tc>
          <w:tcPr>
            <w:tcW w:w="117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89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12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 прохождения испытания**</w:t>
            </w:r>
          </w:p>
        </w:tc>
        <w:tc>
          <w:tcPr>
            <w:tcW w:w="140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7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89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12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Правильность занесения «шагов» в схему</w:t>
            </w:r>
          </w:p>
        </w:tc>
        <w:tc>
          <w:tcPr>
            <w:tcW w:w="140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+10</w:t>
            </w:r>
          </w:p>
        </w:tc>
        <w:tc>
          <w:tcPr>
            <w:tcW w:w="117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89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12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Нахождение кратчайшего маршрута</w:t>
            </w:r>
          </w:p>
        </w:tc>
        <w:tc>
          <w:tcPr>
            <w:tcW w:w="140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+ 25</w:t>
            </w:r>
          </w:p>
        </w:tc>
        <w:tc>
          <w:tcPr>
            <w:tcW w:w="117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**Если команды набрали одинаковые баллы за оба конкурсных испытания, учитывается время выполнения задания, побеждает команда, которая за наименьшее время прошла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Приложение </w:t>
      </w:r>
      <w:r>
        <w:rPr>
          <w:rFonts w:cs="Times New Roman" w:ascii="Times New Roman" w:hAnsi="Times New Roman"/>
          <w:b/>
          <w:sz w:val="24"/>
          <w:szCs w:val="24"/>
        </w:rPr>
        <w:t>6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Регламент конкурсного испытания «Алгоритмика с Робомышью»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команды участвуют 2 человека (тренер и ребенок). Для каждой команды назначается отдельный судья.</w:t>
      </w:r>
    </w:p>
    <w:p>
      <w:pPr>
        <w:pStyle w:val="NoSpacing"/>
        <w:spacing w:lineRule="auto" w:line="276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ПЕРВЫЙ ТУР максимальное время 3 минуты 180 секунд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Тренер перед началом тура выдает карточку с заданием,  предоставляет время на ознакомление с заданием, после чего спрашивает: «Ты готов?». Участник должен ответить: «Готов». 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Началом отсчета времени (включается секундомер) выполнения задания для участника является произнесение тренером «Старт», после которой участник незамедлительно приступает к выполнению задания. 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отсутствия слышимой команды «Старт» от тренера, судья начисляет МАКСИМАЛЬНОЕ количество штрафных баллов (16 баллов). 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Окончанием выполнения ребенком задания для тренера и судьи служит произнесение участником слова «Готово». В случае отсутствия слышимой команды «Готово», судья начисляет 16 штрафных баллов.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 протокол вносятся данные: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Количество верно сложенных секций от 0 до 16 (1 неверно установленная секция = 1 балл)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Штрафной балл за отсутствие от тренера слова СТАРТ 0 баллов (если сказал) или 16 баллов (если не сказал)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Штрафной балл за отсутствие от ребенка слова ГОТОВО 0 баллов (если сказал) или 16 баллов (если не сказал)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Затраченное время на составление лабиринта от 0 до 180 баллов (1 сек – 1 балл)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! Рекомендовано складывать лабиринт с верхней секции до нижней- это ускоряет скорость сборки, если ребенок решил пойти иным путем -это его право, балле НЕ добавляем, но явно увеличится время на перемещение вокруг стола.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Точность сборки лабиринта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Штрафной балл за отсутствие слова СТАРТ Штрафной балл за отсутствие слова ГОТОВО</w:t>
            </w:r>
          </w:p>
        </w:tc>
        <w:tc>
          <w:tcPr>
            <w:tcW w:w="3191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Время сборки лабиринта в секундах (от слова СТАРТ до слова ГОТОВО)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 – все собрано верно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1 до 16 (1 неверно поставленная секция 1 балл)</w:t>
            </w:r>
          </w:p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 баллов если ребенок НЕ уложился в отведенное время</w:t>
            </w:r>
          </w:p>
        </w:tc>
        <w:tc>
          <w:tcPr>
            <w:tcW w:w="3190" w:type="dxa"/>
            <w:tcBorders/>
          </w:tcPr>
          <w:p>
            <w:pPr>
              <w:pStyle w:val="NoSpacing"/>
              <w:widowControl/>
              <w:numPr>
                <w:ilvl w:val="0"/>
                <w:numId w:val="4"/>
              </w:numPr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Сказал</w:t>
            </w:r>
          </w:p>
          <w:p>
            <w:pPr>
              <w:pStyle w:val="NoSpacing"/>
              <w:widowControl/>
              <w:numPr>
                <w:ilvl w:val="0"/>
                <w:numId w:val="4"/>
              </w:numPr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 – НЕ сказал</w:t>
            </w:r>
          </w:p>
        </w:tc>
        <w:tc>
          <w:tcPr>
            <w:tcW w:w="3191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Максимальное количество баллов 180 (показатели секундомера) Если ребенок не успел сложить лабиринт в отведенное время даем 180 баллов</w:t>
            </w:r>
          </w:p>
        </w:tc>
      </w:tr>
    </w:tbl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После прохождения участником 1-го тура объявляется технический перерыв 3 минуты РОВНО.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 время перерыва СУДЬЯ проверяет правильность составления лабиринта, фиксирует в протоколе СЛОВА СИГНАЛЫ и затраченное время – т.е. заполняет протокол. За это время ребенок может немного передохнуть. Если лабиринт выстроен не верно, ТРЕНЕР исправляет ошибку!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ВТОРОЙ ТУР</w:t>
      </w:r>
      <w:r>
        <w:rPr/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продолжается максимально 4 минуты (240 секунд).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 ТУР проходит без технического перерыва.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Секундомер включается со слова тренера «СТАРТ» и выключается после произнесения ребенком слова «ГОТОВО».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Полигон первого тура служит трассой для прохождения бота (РобоМыши).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Схема с обозначением старта и финиша изображена на карточках с заданием, одинаковых для всех участников.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 тур продолжается максимально 4 минуты (240 секунд).</w:t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Произнесение ребёнком слова ГОТОВО</w:t>
            </w:r>
          </w:p>
        </w:tc>
        <w:tc>
          <w:tcPr>
            <w:tcW w:w="2393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Программирование робота на стартовой позиции</w:t>
            </w:r>
          </w:p>
        </w:tc>
        <w:tc>
          <w:tcPr>
            <w:tcW w:w="2393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Касание ребёнком робота при прохождении маршрута</w:t>
            </w:r>
          </w:p>
        </w:tc>
        <w:tc>
          <w:tcPr>
            <w:tcW w:w="2392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 прохождения второго тура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 –сказал</w:t>
            </w:r>
          </w:p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 – не сказал</w:t>
            </w:r>
          </w:p>
        </w:tc>
        <w:tc>
          <w:tcPr>
            <w:tcW w:w="2393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 –робот стоял на поле на стартовой позиции</w:t>
            </w:r>
          </w:p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 – ребёнок переместил робота или делал это навесу</w:t>
            </w:r>
          </w:p>
        </w:tc>
        <w:tc>
          <w:tcPr>
            <w:tcW w:w="2393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 – поправил робота судья</w:t>
            </w:r>
          </w:p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 –поправил робота</w:t>
            </w:r>
          </w:p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+ 16 за повторное касание</w:t>
            </w:r>
          </w:p>
        </w:tc>
        <w:tc>
          <w:tcPr>
            <w:tcW w:w="2392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Показатель заполняется по секундомеру от слова тренера СТАРТ до слова ребёнка ГОТОВО</w:t>
            </w:r>
          </w:p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240 сек. – если лимит времени исчерпан</w:t>
            </w:r>
          </w:p>
          <w:p>
            <w:pPr>
              <w:pStyle w:val="NoSpacing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240 сек. –если была ошибка в программировании и РобоМышь не дошла до цели</w:t>
            </w:r>
          </w:p>
        </w:tc>
      </w:tr>
    </w:tbl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Соревнование проводится с использованием следующего оборудования: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«Набор для развития навыков программирования с РобоМышью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Learning Resources, </w:t>
      </w:r>
      <w:r>
        <w:rPr>
          <w:rFonts w:cs="Times New Roman" w:ascii="Times New Roman" w:hAnsi="Times New Roman"/>
          <w:sz w:val="24"/>
          <w:szCs w:val="24"/>
        </w:rPr>
        <w:t>оригинальное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название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«Code &amp; Go™ Robot Mouse Activity Set».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Стол для размещения секционных полей набора РобоМышь не менее 1180 мм х 1180 мм.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Протокол: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Протокол содержит сведения об участниках команд, баллах и времени прохождения заданий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Данные вносятся в судейский протокол после окончания каждого тура. (Приложение 4)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Порядок проведения соревнований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spacing w:lineRule="auto" w:line="276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1-й тур «Составление лабиринта»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Цель: в первом туре соревнующиеся должны продемонстрировать своё пространственное мышление, умение производить сборку лабиринта для робота-мыши по заданному изображению.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Требования: тур проводится на основе оборудования «Набор для развития навыков программирования с роботом-мышь», Learning Resources, оригинальное название «Code &amp; Go™ Robot Mouse Activity Set».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Правила 1-го тура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Траектория лабиринта составляется из 16 одинарных секций. Размер стороны секции – 12,5 см. Траектория лабиринта одинакова для всех участников. Схема лабиринта изображена на карточках с заданием, одинаковых для всех участников. </w:t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Рис. 1 Пример лабиринта </w:t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737235</wp:posOffset>
            </wp:positionH>
            <wp:positionV relativeFrom="paragraph">
              <wp:posOffset>41275</wp:posOffset>
            </wp:positionV>
            <wp:extent cx="1089025" cy="1690370"/>
            <wp:effectExtent l="0" t="0" r="0" b="0"/>
            <wp:wrapSquare wrapText="bothSides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379" t="29234" r="44476" b="3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Участники приглашаются в зону соревнований и по сигналу судьи начинают выполнение задания первого тура.</w:t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При сборке лабиринта учитывается расположение соединительных элементов секции. </w:t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Правильность сборки лабиринта оценивается в балльной системе. За каждую, неправильно размещенную или не установленную секцию, начисляется один штрафной балл (графа 3 пр</w:t>
      </w:r>
      <w:bookmarkStart w:id="1" w:name="_GoBack"/>
      <w:r>
        <w:rPr>
          <w:rFonts w:cs="Times New Roman" w:ascii="Times New Roman" w:hAnsi="Times New Roman"/>
          <w:sz w:val="24"/>
          <w:szCs w:val="24"/>
        </w:rPr>
        <w:t>о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токола). </w:t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Перевод баллов во временную систему подсчёта. Баллы, начисленные за выполнение заданий 1 тура, приравниваются к 1 секунде. </w:t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Максимальное время выполнения задачи 3 минуты. </w:t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Независимо от результата выполнения тура, участник допускается к прохождению следующего тура. </w:t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В процессе выполнения задания тура, участник имеет право перемещать лабиринт по столу и перемещаться вокруг стола. </w:t>
      </w:r>
    </w:p>
    <w:p>
      <w:pPr>
        <w:pStyle w:val="NoSpacing"/>
        <w:spacing w:lineRule="auto" w:line="27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Сборка лабиринта производится «сверху вниз». На карточке с заданием «верх» (начало сборки) и «низ» (конец сборки) должны быть обозначены.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2-й тур «Программирование маршрута».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 второго тура: демонстрация умений участников программировать робота-мышь на движение. 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Требования: тур проводится на основе оборудования «Набор для развития навыков программирования с роботом-мышь», Learning Resources, оригинальное название «Code &amp; Go™ Robot Mouse Activity Set».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2167890" cy="741680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500" t="24929" r="37724" b="5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Рис. 3. Пример лабиринта с обозначением точки старта и финиша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675640</wp:posOffset>
            </wp:positionH>
            <wp:positionV relativeFrom="paragraph">
              <wp:posOffset>179070</wp:posOffset>
            </wp:positionV>
            <wp:extent cx="1006475" cy="1590675"/>
            <wp:effectExtent l="0" t="0" r="0" b="0"/>
            <wp:wrapSquare wrapText="bothSides"/>
            <wp:docPr id="4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306" t="22154" r="43611" b="3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Правила 2 тура: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Полигон первого тура служит трассой для прохождения РобоМышью.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Схема лабиринта с обозначением старта и финиша изображена на карточках с заданием, одинаковых для всех участников.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Тур включает в себя 2 этапа: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составление алгоритма движения с помощью карт программирования;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программирование РобоМыши и прохождение маршрута.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Между этапами тура нет перерыва. Сразу после составления алгоритма участник приступает к выполнению 2-го этапа.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По сигналу судьи участник начинает выполнение заданий 1-го этапа 2-го тура.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Участник выкладывает программу маршрута движения робота-мышь с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использованием карт программирования (в линию, слева направо).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За правильно составленный алгоритм движения, приводящий к цели, начисляется 0 баллов (графа 4 протокола). За ошибочно составленный алгоритм движения, начисляется 1 штрафной балл.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Робот–мышь участника должен пройти заданный лабиринт. Движение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заканчивается при попадании робота на последнюю секцию лабиринта, на которой находится элемент «сыр».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За прохождение маршрута, приводящее к цели, начисляется 0 баллов. За сход с маршрута, начисляется 1 штрафной балл.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При составлении алгоритма с ошибкой и при обнаружении участником данной ошибки, участник может учесть этот факт, и при программировании РобоМыши скорректировать маршрут движения.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При сходе с маршрута, баллы, начисленные за составление алгоритма,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сохраняются и учитываются при оценке результатов тура.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Перевод баллов во временную систему подсчёта. Баллы, начисленные за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выполнение заданий 2 тура, приравниваются к 1 секунде и суммируются. Полученный результат прибавляется к времени 1 тура.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Максимальное время выполнения задач тура 4 минуты, после чего выполнение тура считается законченным. За отстранение по причине истечения лимита времени на этапе прохождения маршрута, начисляется 1 штрафной балл. За отстранение по причине истечения лимита времени на этапе составления маршрута, начисляется по 1 штрафному баллу за каждый этап тура.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При отстранении по причине истечения лимита времени баллы, начисленные ранее за составление алгоритма, сохраняются и учитываются при оценке результатов тура.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Прямолинейное движение робота-мышь не всегда возможно из-за технических причин. В случае соскальзывания робота-мышь с маршрута по вышеуказанным причинам, судья пальцем поправляет РобоМышь без подъёма робота над плоскостью лабиринта.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17. Самостоятельные коррективы движения РобоМыши рукой участником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запрещаются. Участник отстраняется от выполнения этапа тура. За отстранение начисляется 1 штрафной балл.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 Касание лабиринта, во время выкладывания маршрута, руками или роботоммышь не допускается.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Процедура нажатия кнопок на спинке робота-мышь осуществляется следующим образом: робот–мышь устанавливается на точку старта, после чего осуществляется нажатие кнопок. Допускаются повторные нажатия кнопки «сброс» и повторные нажатия кнопок, пока робот-мышь не начал движение. После начала движения роботамышь повторные нажатия кнопок с целью изменения программы не допускаются.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Перед началом тура судья выкладывает необходимые карточки для  программирования стопочками в пределах досягаемости рук участника.</w:t>
      </w:r>
    </w:p>
    <w:p>
      <w:pPr>
        <w:sectPr>
          <w:footnotePr>
            <w:numFmt w:val="decimal"/>
          </w:footnote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Протокол соревнований по алгоритмике с  набором «Робомышь»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Организация _________________________     Название команды 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________________________________     ФИ ребёнка __________________________    Возраст ребёнка_______________________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 тренера _________________________    ФИО судьи 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5"/>
        <w:tblW w:w="156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04"/>
        <w:gridCol w:w="5205"/>
        <w:gridCol w:w="5205"/>
      </w:tblGrid>
      <w:tr>
        <w:trPr>
          <w:trHeight w:val="318" w:hRule="atLeast"/>
        </w:trPr>
        <w:tc>
          <w:tcPr>
            <w:tcW w:w="520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 тур - сборка лабиринта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410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 тур</w:t>
            </w:r>
          </w:p>
        </w:tc>
      </w:tr>
      <w:tr>
        <w:trPr>
          <w:trHeight w:val="562" w:hRule="atLeast"/>
        </w:trPr>
        <w:tc>
          <w:tcPr>
            <w:tcW w:w="5204" w:type="dxa"/>
            <w:vMerge w:val="restart"/>
            <w:tcBorders/>
          </w:tcPr>
          <w:tbl>
            <w:tblPr>
              <w:tblStyle w:val="a5"/>
              <w:tblW w:w="4978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411"/>
              <w:gridCol w:w="2564"/>
              <w:gridCol w:w="1003"/>
            </w:tblGrid>
            <w:tr>
              <w:trPr/>
              <w:tc>
                <w:tcPr>
                  <w:tcW w:w="141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Задания</w:t>
                  </w:r>
                </w:p>
              </w:tc>
              <w:tc>
                <w:tcPr>
                  <w:tcW w:w="2564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Параметры оценки</w:t>
                  </w:r>
                </w:p>
              </w:tc>
              <w:tc>
                <w:tcPr>
                  <w:tcW w:w="1003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Баллы</w:t>
                  </w:r>
                </w:p>
              </w:tc>
            </w:tr>
            <w:tr>
              <w:trPr/>
              <w:tc>
                <w:tcPr>
                  <w:tcW w:w="141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Точность сборки</w:t>
                  </w:r>
                </w:p>
              </w:tc>
              <w:tc>
                <w:tcPr>
                  <w:tcW w:w="2564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 -всё собрано верно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16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не уложился в отведенное время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+1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балл за каждую неверно собранную секцию</w:t>
                  </w:r>
                </w:p>
              </w:tc>
              <w:tc>
                <w:tcPr>
                  <w:tcW w:w="1003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41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Слово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СТАРТ</w:t>
                  </w:r>
                </w:p>
              </w:tc>
              <w:tc>
                <w:tcPr>
                  <w:tcW w:w="2564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тренер сказал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16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не сказал</w:t>
                  </w:r>
                </w:p>
              </w:tc>
              <w:tc>
                <w:tcPr>
                  <w:tcW w:w="1003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41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Слово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ГОТОВО</w:t>
                  </w:r>
                </w:p>
              </w:tc>
              <w:tc>
                <w:tcPr>
                  <w:tcW w:w="2564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ребёнок сказал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16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не сказал</w:t>
                  </w:r>
                </w:p>
              </w:tc>
              <w:tc>
                <w:tcPr>
                  <w:tcW w:w="1003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41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Время сборки лабиринта от слова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СТАРТ до слова ГОТОВО</w:t>
                  </w:r>
                </w:p>
              </w:tc>
              <w:tc>
                <w:tcPr>
                  <w:tcW w:w="2564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По секундомеру от слова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СТАРТ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180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максимальное количество баллов (показатель секундомера)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Не уложился во время – это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+ 180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баллов</w:t>
                  </w:r>
                </w:p>
              </w:tc>
              <w:tc>
                <w:tcPr>
                  <w:tcW w:w="1003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1348" w:hRule="atLeast"/>
              </w:trPr>
              <w:tc>
                <w:tcPr>
                  <w:tcW w:w="141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ИТОГО за 1 тур</w:t>
                  </w:r>
                </w:p>
              </w:tc>
              <w:tc>
                <w:tcPr>
                  <w:tcW w:w="2564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Сумма всех баллов</w:t>
                  </w:r>
                </w:p>
              </w:tc>
              <w:tc>
                <w:tcPr>
                  <w:tcW w:w="1003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20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Выстраивание алгоритма</w:t>
            </w:r>
          </w:p>
        </w:tc>
        <w:tc>
          <w:tcPr>
            <w:tcW w:w="520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Программирование</w:t>
            </w:r>
          </w:p>
        </w:tc>
      </w:tr>
      <w:tr>
        <w:trPr>
          <w:trHeight w:val="3720" w:hRule="atLeast"/>
        </w:trPr>
        <w:tc>
          <w:tcPr>
            <w:tcW w:w="5204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205" w:type="dxa"/>
            <w:tcBorders/>
          </w:tcPr>
          <w:tbl>
            <w:tblPr>
              <w:tblStyle w:val="a5"/>
              <w:tblW w:w="497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781"/>
              <w:gridCol w:w="2229"/>
              <w:gridCol w:w="969"/>
            </w:tblGrid>
            <w:tr>
              <w:trPr/>
              <w:tc>
                <w:tcPr>
                  <w:tcW w:w="178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Задания</w:t>
                  </w:r>
                </w:p>
              </w:tc>
              <w:tc>
                <w:tcPr>
                  <w:tcW w:w="222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Параметры оценки</w:t>
                  </w:r>
                </w:p>
              </w:tc>
              <w:tc>
                <w:tcPr>
                  <w:tcW w:w="96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Баллы</w:t>
                  </w:r>
                </w:p>
              </w:tc>
            </w:tr>
            <w:tr>
              <w:trPr/>
              <w:tc>
                <w:tcPr>
                  <w:tcW w:w="178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Правильность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выложенного алгоритма</w:t>
                  </w:r>
                </w:p>
              </w:tc>
              <w:tc>
                <w:tcPr>
                  <w:tcW w:w="222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всё выложено верно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16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если хотя бы одна карточка не верна</w:t>
                  </w:r>
                </w:p>
              </w:tc>
              <w:tc>
                <w:tcPr>
                  <w:tcW w:w="96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78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Штрафные баллы за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установку мыши и сыра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не ребёнком</w:t>
                  </w:r>
                </w:p>
              </w:tc>
              <w:tc>
                <w:tcPr>
                  <w:tcW w:w="222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всё установлено самостоятельно ребёнком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16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тренер установил мышь или сыр, дал подсказку ребёнку</w:t>
                  </w:r>
                </w:p>
              </w:tc>
              <w:tc>
                <w:tcPr>
                  <w:tcW w:w="96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78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Правильность выстроенного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маршрута из карточек</w:t>
                  </w:r>
                </w:p>
              </w:tc>
              <w:tc>
                <w:tcPr>
                  <w:tcW w:w="222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алгоритм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выложен слева направо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16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алгоритм выложен иным способом</w:t>
                  </w:r>
                </w:p>
              </w:tc>
              <w:tc>
                <w:tcPr>
                  <w:tcW w:w="96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78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Слово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СТАРТ</w:t>
                  </w:r>
                </w:p>
              </w:tc>
              <w:tc>
                <w:tcPr>
                  <w:tcW w:w="222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тренер сказал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16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не сказал</w:t>
                  </w:r>
                </w:p>
              </w:tc>
              <w:tc>
                <w:tcPr>
                  <w:tcW w:w="96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781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ИТОГО</w:t>
                  </w:r>
                </w:p>
              </w:tc>
              <w:tc>
                <w:tcPr>
                  <w:tcW w:w="222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Сумма всех баллов</w:t>
                  </w:r>
                </w:p>
              </w:tc>
              <w:tc>
                <w:tcPr>
                  <w:tcW w:w="969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05" w:type="dxa"/>
            <w:tcBorders/>
          </w:tcPr>
          <w:tbl>
            <w:tblPr>
              <w:tblStyle w:val="a5"/>
              <w:tblW w:w="497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635"/>
              <w:gridCol w:w="2392"/>
              <w:gridCol w:w="952"/>
            </w:tblGrid>
            <w:tr>
              <w:trPr/>
              <w:tc>
                <w:tcPr>
                  <w:tcW w:w="1635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Задания</w:t>
                  </w:r>
                </w:p>
              </w:tc>
              <w:tc>
                <w:tcPr>
                  <w:tcW w:w="239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Параметры оценки</w:t>
                  </w:r>
                </w:p>
              </w:tc>
              <w:tc>
                <w:tcPr>
                  <w:tcW w:w="95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Баллы</w:t>
                  </w:r>
                </w:p>
              </w:tc>
            </w:tr>
            <w:tr>
              <w:trPr/>
              <w:tc>
                <w:tcPr>
                  <w:tcW w:w="1635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Слово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ГОТОВО</w:t>
                  </w:r>
                </w:p>
              </w:tc>
              <w:tc>
                <w:tcPr>
                  <w:tcW w:w="239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ребёнок сказал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16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не сказал</w:t>
                  </w:r>
                </w:p>
              </w:tc>
              <w:tc>
                <w:tcPr>
                  <w:tcW w:w="95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635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Програм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мирование на стартовой позиции</w:t>
                  </w:r>
                </w:p>
              </w:tc>
              <w:tc>
                <w:tcPr>
                  <w:tcW w:w="239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0 – бот стоял на стартовой позиции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16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ребёнок переместил бота, манипулировал на весу</w:t>
                  </w:r>
                </w:p>
              </w:tc>
              <w:tc>
                <w:tcPr>
                  <w:tcW w:w="95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635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Касание бота при прохождении маршрута</w:t>
                  </w:r>
                </w:p>
              </w:tc>
              <w:tc>
                <w:tcPr>
                  <w:tcW w:w="239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0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поправил тренер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16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– поправил ребёнок (+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16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за каждое последующее касание)</w:t>
                  </w:r>
                </w:p>
              </w:tc>
              <w:tc>
                <w:tcPr>
                  <w:tcW w:w="95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635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Время прохождения этапа</w:t>
                  </w:r>
                </w:p>
              </w:tc>
              <w:tc>
                <w:tcPr>
                  <w:tcW w:w="239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По секундомеру от слова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СТАРТ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240 – 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если лимит времени исчерпан</w:t>
                  </w:r>
                </w:p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240 – 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при ошибки в программировании или бот не дошёл до финиша</w:t>
                  </w:r>
                </w:p>
              </w:tc>
              <w:tc>
                <w:tcPr>
                  <w:tcW w:w="95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1635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ИТОГО</w:t>
                  </w:r>
                </w:p>
              </w:tc>
              <w:tc>
                <w:tcPr>
                  <w:tcW w:w="239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Сумма всех баллов</w:t>
                  </w:r>
                </w:p>
              </w:tc>
              <w:tc>
                <w:tcPr>
                  <w:tcW w:w="952" w:type="dxa"/>
                  <w:tcBorders/>
                </w:tcPr>
                <w:p>
                  <w:pPr>
                    <w:pStyle w:val="NoSpacing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</w:tbl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 за оба тура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__________</w:t>
            </w:r>
          </w:p>
        </w:tc>
      </w:tr>
    </w:tbl>
    <w:p>
      <w:pPr>
        <w:pStyle w:val="NoSpacing"/>
        <w:rPr/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>
        <w:rPr>
          <w:rStyle w:val="Style14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В основу взяты конкурсные испытания  Всероссийского профориентационного технологического конкурса «ИНЖЕНЕРНЫЕ КАДРЫ РОССИИ (ИКаРенок)» Сезон 2024-2025</w:t>
      </w:r>
    </w:p>
    <w:p>
      <w:pPr>
        <w:pStyle w:val="FootnoteText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3230c"/>
    <w:rPr>
      <w:color w:themeColor="hyperlink" w:val="0000FF"/>
      <w:u w:val="singl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e0558b"/>
    <w:rPr>
      <w:rFonts w:ascii="Tahoma" w:hAnsi="Tahoma" w:cs="Tahoma"/>
      <w:sz w:val="16"/>
      <w:szCs w:val="16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a22da1"/>
    <w:rPr>
      <w:sz w:val="20"/>
      <w:szCs w:val="20"/>
    </w:rPr>
  </w:style>
  <w:style w:type="character" w:styleId="Style14">
    <w:name w:val="Символ сноски"/>
    <w:basedOn w:val="DefaultParagraphFont"/>
    <w:uiPriority w:val="99"/>
    <w:semiHidden/>
    <w:unhideWhenUsed/>
    <w:qFormat/>
    <w:rsid w:val="00a22da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5">
    <w:name w:val="Символ нумерации"/>
    <w:qFormat/>
    <w:rPr/>
  </w:style>
  <w:style w:type="character" w:styleId="EndnoteReference">
    <w:name w:val="endnote reference"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"/>
    </w:rPr>
  </w:style>
  <w:style w:type="paragraph" w:styleId="NoSpacing">
    <w:name w:val="No Spacing"/>
    <w:uiPriority w:val="1"/>
    <w:qFormat/>
    <w:rsid w:val="002d7fc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e055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Style13"/>
    <w:uiPriority w:val="99"/>
    <w:semiHidden/>
    <w:unhideWhenUsed/>
    <w:rsid w:val="00a22da1"/>
    <w:pPr>
      <w:spacing w:lineRule="auto" w:line="240" w:before="0" w:after="0"/>
    </w:pPr>
    <w:rPr>
      <w:sz w:val="20"/>
      <w:szCs w:val="20"/>
    </w:rPr>
  </w:style>
  <w:style w:type="paragraph" w:styleId="Style19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1">
    <w:name w:val="Обычный1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Indent">
    <w:name w:val="Body Text Indent"/>
    <w:basedOn w:val="1"/>
    <w:pPr>
      <w:spacing w:lineRule="auto" w:line="240"/>
      <w:ind w:firstLine="720"/>
    </w:pPr>
    <w:rPr>
      <w:sz w:val="2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42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tskiysadn5@mail.ru" TargetMode="External"/><Relationship Id="rId3" Type="http://schemas.openxmlformats.org/officeDocument/2006/relationships/hyperlink" Target="mailto:ys.helen.05@yandex.ru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4EFF-99C4-47F4-82A3-DA391EC2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LibreOffice/24.8.3.2$Linux_X86_64 LibreOffice_project/480$Build-2</Application>
  <AppVersion>15.0000</AppVersion>
  <Pages>13</Pages>
  <Words>3117</Words>
  <Characters>21231</Characters>
  <CharactersWithSpaces>24386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2025-03-20T06:20:00Z</dcterms:created>
  <dc:creator>npc</dc:creator>
  <dc:description/>
  <dc:language>ru-RU</dc:language>
  <cp:lastModifiedBy/>
  <cp:lastPrinted>2025-02-25T05:29:00Z</cp:lastPrinted>
  <dcterms:modified xsi:type="dcterms:W3CDTF">2025-04-01T16:17:38Z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