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1518" w:right="1536" w:firstLine="0"/>
        <w:jc w:val="right"/>
        <w:spacing w:before="64" w:after="0" w:line="322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  <w:r>
        <w:rPr>
          <w:b w:val="0"/>
          <w:bCs w:val="0"/>
          <w:sz w:val="22"/>
          <w:szCs w:val="22"/>
        </w:rPr>
        <w:t xml:space="preserve">                </w:t>
      </w:r>
      <w:r/>
    </w:p>
    <w:p>
      <w:pPr>
        <w:pStyle w:val="824"/>
        <w:ind w:left="1518" w:right="1536" w:firstLine="0"/>
        <w:jc w:val="center"/>
        <w:spacing w:before="64" w:after="0" w:line="322" w:lineRule="exact"/>
        <w:rPr>
          <w:b/>
          <w:sz w:val="28"/>
        </w:rPr>
      </w:pPr>
      <w:r>
        <w:rPr>
          <w:b/>
          <w:sz w:val="28"/>
        </w:rPr>
      </w:r>
      <w:r/>
    </w:p>
    <w:p>
      <w:pPr>
        <w:pStyle w:val="824"/>
        <w:jc w:val="center"/>
        <w:spacing w:before="0" w:after="0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Министерство образования  Владимирской области</w:t>
      </w:r>
      <w:r>
        <w:rPr>
          <w:b w:val="0"/>
          <w:bCs w:val="0"/>
        </w:rPr>
      </w:r>
      <w:r/>
    </w:p>
    <w:p>
      <w:pPr>
        <w:pStyle w:val="824"/>
        <w:jc w:val="center"/>
        <w:spacing w:before="0" w:after="0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Государственное автономное образовательное учреждение  дополнительного профессионального образования </w:t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«Владимирский институт развития образования имени  Л.И. Новиковой»</w:t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824"/>
        <w:ind w:left="0" w:right="1536" w:firstLine="0"/>
        <w:jc w:val="center"/>
        <w:spacing w:before="64" w:after="0" w:line="322" w:lineRule="exact"/>
        <w:rPr>
          <w:b/>
          <w:sz w:val="28"/>
        </w:rPr>
      </w:pPr>
      <w:r>
        <w:rPr>
          <w:b/>
          <w:sz w:val="28"/>
        </w:rPr>
        <w:t xml:space="preserve">ПОЛОЖЕНИЕ                 </w:t>
      </w:r>
      <w:r/>
    </w:p>
    <w:p>
      <w:pPr>
        <w:pStyle w:val="824"/>
        <w:ind w:left="0" w:right="1536" w:firstLine="0"/>
        <w:jc w:val="center"/>
        <w:spacing w:before="0" w:after="0" w:line="322" w:lineRule="exac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об организации и проведении</w:t>
      </w:r>
      <w:r>
        <w:rPr>
          <w:b/>
          <w:spacing w:val="-9"/>
          <w:sz w:val="28"/>
        </w:rPr>
        <w:t xml:space="preserve"> региональнго этапа Всероссийского конкурса  экологических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рисунков</w:t>
      </w:r>
      <w:r/>
    </w:p>
    <w:p>
      <w:pPr>
        <w:pStyle w:val="824"/>
        <w:ind w:left="0" w:right="1536" w:firstLine="0"/>
        <w:jc w:val="center"/>
        <w:spacing w:before="0" w:after="0" w:line="322" w:lineRule="exact"/>
      </w:pPr>
      <w:r>
        <w:rPr>
          <w:b/>
          <w:spacing w:val="-9"/>
          <w:sz w:val="28"/>
        </w:rPr>
        <w:t xml:space="preserve">   </w:t>
      </w:r>
      <w:r>
        <w:rPr>
          <w:b/>
          <w:spacing w:val="-9"/>
          <w:sz w:val="28"/>
        </w:rPr>
        <w:t xml:space="preserve"> «Эколята за раздельный сбор отходов</w:t>
      </w:r>
      <w:r/>
    </w:p>
    <w:p>
      <w:pPr>
        <w:ind w:left="0" w:right="1536" w:firstLine="0"/>
        <w:jc w:val="center"/>
        <w:spacing w:before="0" w:after="0" w:line="322" w:lineRule="exact"/>
      </w:pPr>
      <w:r>
        <w:rPr>
          <w:b/>
          <w:spacing w:val="-9"/>
          <w:sz w:val="28"/>
        </w:rPr>
        <w:t xml:space="preserve">и повторное использование материалов»</w:t>
      </w:r>
      <w:r>
        <w:rPr>
          <w:b/>
          <w:spacing w:val="-9"/>
          <w:sz w:val="28"/>
        </w:rPr>
        <w:t xml:space="preserve">  </w:t>
      </w:r>
      <w:r/>
    </w:p>
    <w:p>
      <w:pPr>
        <w:pStyle w:val="834"/>
        <w:numPr>
          <w:ilvl w:val="0"/>
          <w:numId w:val="0"/>
        </w:numPr>
        <w:ind w:left="0" w:right="0" w:firstLine="0"/>
        <w:jc w:val="center"/>
        <w:spacing w:before="0" w:after="0" w:line="240" w:lineRule="auto"/>
        <w:tabs>
          <w:tab w:val="clear" w:pos="720" w:leader="none"/>
          <w:tab w:val="left" w:pos="4323" w:leader="none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r/>
    </w:p>
    <w:p>
      <w:pPr>
        <w:pStyle w:val="825"/>
        <w:ind w:left="108" w:right="117" w:firstLine="566"/>
        <w:jc w:val="center"/>
        <w:spacing w:before="5" w:after="0"/>
        <w:rPr>
          <w:highlight w:val="none"/>
          <w:shd w:val="clear" w:color="auto" w:fill="ffff00"/>
        </w:rPr>
      </w:pPr>
      <w:r>
        <w:rPr>
          <w:shd w:val="clear" w:color="auto" w:fill="ffff00"/>
        </w:rPr>
      </w:r>
      <w:r/>
    </w:p>
    <w:p>
      <w:pPr>
        <w:pStyle w:val="825"/>
        <w:ind w:left="108" w:right="117" w:firstLine="566"/>
        <w:jc w:val="both"/>
        <w:spacing w:before="5" w:after="0" w:line="360" w:lineRule="auto"/>
        <w:rPr>
          <w:sz w:val="28"/>
          <w:szCs w:val="28"/>
          <w:highlight w:val="none"/>
          <w:shd w:val="clear" w:color="auto" w:fill="auto"/>
        </w:rPr>
      </w:pPr>
      <w:r>
        <w:rPr>
          <w:shd w:val="clear" w:color="auto" w:fill="auto"/>
        </w:rPr>
        <w:t xml:space="preserve">                    </w:t>
      </w:r>
      <w:r>
        <w:rPr>
          <w:sz w:val="28"/>
          <w:szCs w:val="28"/>
          <w:shd w:val="clear" w:color="auto" w:fill="auto"/>
        </w:rPr>
        <w:t xml:space="preserve">           </w:t>
      </w:r>
      <w:r>
        <w:rPr>
          <w:sz w:val="28"/>
          <w:szCs w:val="28"/>
          <w:shd w:val="clear" w:color="auto" w:fill="auto"/>
        </w:rPr>
        <w:t xml:space="preserve">1.Общие положения.</w:t>
      </w:r>
      <w:r>
        <w:rPr>
          <w:sz w:val="28"/>
          <w:szCs w:val="28"/>
        </w:rPr>
      </w:r>
      <w:r/>
    </w:p>
    <w:p>
      <w:pPr>
        <w:pStyle w:val="825"/>
        <w:ind w:left="108" w:right="117" w:firstLine="566"/>
        <w:jc w:val="both"/>
        <w:spacing w:before="5" w:after="0" w:line="360" w:lineRule="auto"/>
        <w:rPr>
          <w:sz w:val="28"/>
          <w:szCs w:val="28"/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</w:rPr>
      </w:r>
      <w:r/>
    </w:p>
    <w:p>
      <w:pPr>
        <w:pStyle w:val="824"/>
        <w:ind w:left="0" w:right="142" w:firstLine="0"/>
        <w:jc w:val="both"/>
        <w:spacing w:before="0" w:after="0" w:line="360" w:lineRule="auto"/>
        <w:rPr>
          <w:b w:val="0"/>
          <w:bCs w:val="0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1.1. Н</w:t>
      </w:r>
      <w:r>
        <w:rPr>
          <w:rFonts w:cs="Times New Roman"/>
          <w:bCs/>
          <w:color w:val="000000"/>
          <w:sz w:val="28"/>
          <w:szCs w:val="28"/>
        </w:rPr>
        <w:t xml:space="preserve">астоящее положение регионального этапа Конкурса на лучший      экологический рисунок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«Эколята за раздельный сбор отходов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и  повторное использование материалов»</w:t>
      </w:r>
      <w:r>
        <w:rPr>
          <w:b w:val="0"/>
          <w:bCs w:val="0"/>
          <w:spacing w:val="-9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  (далее –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Конкурс)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с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участием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воспитанников </w:t>
      </w:r>
      <w:r>
        <w:rPr>
          <w:rFonts w:cs="Times New Roman"/>
          <w:bCs/>
          <w:color w:val="000000"/>
          <w:sz w:val="28"/>
          <w:szCs w:val="28"/>
        </w:rPr>
        <w:t xml:space="preserve">дошкольных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образовательных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организаций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и младших школьников</w:t>
      </w:r>
      <w:r>
        <w:rPr>
          <w:rFonts w:cs="Times New Roman"/>
          <w:bCs/>
          <w:color w:val="000000"/>
          <w:sz w:val="28"/>
          <w:szCs w:val="28"/>
        </w:rPr>
        <w:t xml:space="preserve"> определяет цели и задачи, порядок организации и проведения Конкурса, устанавливает требования к предоставляемым на Конкурс материалам, критерии их оценки; порядок определения и награждения победителей. </w:t>
      </w:r>
      <w:r>
        <w:rPr>
          <w:b w:val="0"/>
          <w:bCs w:val="0"/>
          <w:spacing w:val="-9"/>
          <w:sz w:val="28"/>
          <w:szCs w:val="28"/>
        </w:rPr>
      </w:r>
      <w:r/>
    </w:p>
    <w:p>
      <w:pPr>
        <w:pStyle w:val="824"/>
        <w:ind w:left="0" w:right="142" w:firstLine="0"/>
        <w:jc w:val="both"/>
        <w:spacing w:before="0" w:after="0" w:line="360" w:lineRule="auto"/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Региональным оператором Конкурса является ГАОУ  ДПО  ВО ВИРО.</w:t>
      </w:r>
      <w:r>
        <w:rPr>
          <w:sz w:val="28"/>
          <w:szCs w:val="28"/>
        </w:rPr>
      </w:r>
      <w:r/>
    </w:p>
    <w:p>
      <w:pPr>
        <w:pStyle w:val="824"/>
        <w:ind w:left="108" w:right="117" w:firstLine="566"/>
        <w:jc w:val="both"/>
        <w:spacing w:before="0"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39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2. Цель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</w:t>
      </w:r>
      <w:r>
        <w:rPr>
          <w:spacing w:val="-2"/>
          <w:sz w:val="28"/>
          <w:szCs w:val="28"/>
        </w:rPr>
        <w:t xml:space="preserve"> Конкурса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2.1.</w:t>
      </w:r>
      <w:r>
        <w:rPr>
          <w:sz w:val="28"/>
        </w:rPr>
        <w:t xml:space="preserve"> Цель Конкурса – формирование у подрастающего поколения </w:t>
      </w:r>
      <w:r>
        <w:rPr>
          <w:sz w:val="28"/>
        </w:rPr>
        <w:t xml:space="preserve">экологической культуры и культуры природолюбия посредством развития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навыков грамотного обращения с твердыми коммунальными отходами 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раздельного сбора отходов.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1.4. Задачи Конкурса: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 развитие экологического образования, экологической культуры и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просвещения </w:t>
      </w:r>
      <w:r>
        <w:rPr>
          <w:sz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дошкольных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организациях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общеобразовательных организациях начального общего образования;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</w:t>
      </w:r>
      <w:r>
        <w:rPr>
          <w:sz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воспитанников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дошкольных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организаций и учащихся школ системы ценностных отношений к природе, её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животному и растительному миру;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развитие у детей внутренней потребности любви к природе и, как </w:t>
      </w:r>
      <w:r>
        <w:rPr>
          <w:sz w:val="28"/>
        </w:rPr>
        <w:t xml:space="preserve">следствие, бережному отношению к ней, формирование у ребенка культуры</w:t>
      </w:r>
      <w:r>
        <w:rPr>
          <w:sz w:val="28"/>
        </w:rPr>
        <w:t xml:space="preserve"> </w:t>
      </w:r>
      <w:r>
        <w:rPr>
          <w:sz w:val="28"/>
        </w:rPr>
        <w:t xml:space="preserve">природолюбия;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у детей навыков грамотного обращения с твердыми </w:t>
      </w:r>
      <w:r>
        <w:rPr>
          <w:sz w:val="28"/>
        </w:rPr>
        <w:t xml:space="preserve">коммунальными отходами и раздельного сбора отходов;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у детей навыков и умений повторного использования </w:t>
      </w:r>
      <w:r>
        <w:rPr>
          <w:sz w:val="28"/>
        </w:rPr>
        <w:t xml:space="preserve">материалов (ресайклинг);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развитие у детей потребности принимать активное участие в процессе </w:t>
      </w:r>
      <w:r>
        <w:rPr>
          <w:sz w:val="28"/>
        </w:rPr>
        <w:t xml:space="preserve">грамотного обращения с твердыми коммунальными отходами и раздельного</w:t>
      </w:r>
      <w:r>
        <w:rPr>
          <w:sz w:val="28"/>
        </w:rPr>
        <w:t xml:space="preserve"> </w:t>
      </w:r>
      <w:r>
        <w:rPr>
          <w:sz w:val="28"/>
        </w:rPr>
        <w:t xml:space="preserve">сбора отходов в детских садах и школах;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 формирование понимания неразделимого единства человека и Природы,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понимания общечеловеческой ценности Природы.</w:t>
      </w:r>
      <w:r>
        <w:rPr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Руководство Конкурсом</w:t>
      </w:r>
      <w:r>
        <w:rPr>
          <w:sz w:val="28"/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3.1. </w:t>
      </w:r>
      <w:r>
        <w:rPr>
          <w:b w:val="0"/>
          <w:bCs w:val="0"/>
          <w:sz w:val="28"/>
          <w:szCs w:val="28"/>
        </w:rPr>
        <w:t xml:space="preserve">Общее руководство подготовкой и проведением регионального этапа Конкурса осуществляется Организационным комитетом (далее – Оргкомитет).</w:t>
      </w:r>
      <w:r>
        <w:rPr>
          <w:sz w:val="28"/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3.2. Жюри Конкурса:  </w:t>
      </w:r>
      <w:r>
        <w:rPr>
          <w:sz w:val="28"/>
          <w:szCs w:val="28"/>
        </w:rPr>
      </w:r>
      <w:r/>
    </w:p>
    <w:p>
      <w:pPr>
        <w:pStyle w:val="824"/>
        <w:ind w:left="0" w:right="113" w:hanging="113"/>
        <w:jc w:val="both"/>
        <w:spacing w:before="0" w:after="0" w:line="360" w:lineRule="auto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-</w:t>
      </w:r>
      <w:r>
        <w:rPr>
          <w:b w:val="0"/>
          <w:bCs w:val="0"/>
          <w:sz w:val="28"/>
          <w:szCs w:val="28"/>
        </w:rPr>
        <w:t xml:space="preserve">осуществляет экспертную оценку конкурсных работ в соответствии с   критериями оценки, определяемыми  настоящим Положением;</w:t>
      </w:r>
      <w:r>
        <w:rPr>
          <w:sz w:val="28"/>
          <w:szCs w:val="28"/>
        </w:rPr>
      </w:r>
      <w:r/>
    </w:p>
    <w:p>
      <w:pPr>
        <w:pStyle w:val="824"/>
        <w:ind w:left="0" w:right="113" w:hanging="113"/>
        <w:jc w:val="both"/>
        <w:spacing w:before="0" w:after="0" w:line="360" w:lineRule="auto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-</w:t>
      </w:r>
      <w:r>
        <w:rPr>
          <w:b w:val="0"/>
          <w:bCs w:val="0"/>
          <w:sz w:val="28"/>
          <w:szCs w:val="28"/>
        </w:rPr>
        <w:t xml:space="preserve">определяет победителей  Конкурса в соответствии с критериями    оценки,          обозначенными в разделе настоящего Положения.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4. Сроки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Конкурса</w:t>
      </w:r>
      <w:r>
        <w:rPr>
          <w:spacing w:val="-2"/>
          <w:sz w:val="28"/>
          <w:szCs w:val="28"/>
          <w:highlight w:val="none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pacing w:val="-2"/>
          <w:sz w:val="28"/>
          <w:szCs w:val="28"/>
          <w:highlight w:val="none"/>
        </w:rPr>
        <w:t xml:space="preserve">4.1.Муниципальный этап : 8 сентября 2025г.- 6 октября 2025г.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 По итогам проведения Конкурса, каждая дошкольная образовательная</w:t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организация или школа с целью участия в региональном этапе Конкурса</w:t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направляет до 6 октября 2025 года в электронном виде один Рисунок,</w:t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который стал победителем муниципального этапа Конкурса региональному </w:t>
      </w:r>
      <w:r>
        <w:rPr>
          <w:b w:val="0"/>
          <w:bCs w:val="0"/>
          <w:sz w:val="28"/>
          <w:szCs w:val="28"/>
          <w:highlight w:val="none"/>
        </w:rPr>
        <w:t xml:space="preserve">оператору Конкурса, на адрес электронной почты: 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 электронный адрес: </w:t>
      </w:r>
      <w:r>
        <w:rPr>
          <w:b w:val="0"/>
          <w:bCs w:val="0"/>
          <w:sz w:val="28"/>
          <w:szCs w:val="28"/>
          <w:highlight w:val="none"/>
        </w:rPr>
      </w:r>
      <w:hyperlink r:id="rId10" w:tooltip="mailto:ira.artemenko2012@yandex.ru" w:history="1">
        <w:r>
          <w:rPr>
            <w:rStyle w:val="827"/>
            <w:b w:val="0"/>
            <w:bCs w:val="0"/>
            <w:sz w:val="28"/>
            <w:szCs w:val="28"/>
            <w:highlight w:val="none"/>
          </w:rPr>
          <w:t xml:space="preserve">ira.artemenko2012@yandex.ru</w:t>
        </w:r>
      </w:hyperlink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/>
    </w:p>
    <w:p>
      <w:pPr>
        <w:pStyle w:val="825"/>
        <w:ind w:left="0" w:right="0" w:firstLine="0"/>
        <w:jc w:val="both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Рисунок представляется в виде фотографии формата PDF или </w:t>
      </w:r>
      <w:r>
        <w:rPr>
          <w:b w:val="0"/>
          <w:bCs w:val="0"/>
          <w:sz w:val="28"/>
          <w:szCs w:val="28"/>
          <w:highlight w:val="none"/>
        </w:rPr>
        <w:t xml:space="preserve">JPEG хорошего качества.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34"/>
        <w:numPr>
          <w:ilvl w:val="0"/>
          <w:numId w:val="0"/>
        </w:numPr>
        <w:ind w:left="0" w:right="0" w:firstLine="0"/>
        <w:jc w:val="both"/>
        <w:spacing w:before="160" w:after="0" w:line="360" w:lineRule="auto"/>
        <w:tabs>
          <w:tab w:val="clear" w:pos="720" w:leader="none"/>
          <w:tab w:val="left" w:pos="16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Региональный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</w:t>
      </w:r>
      <w:r>
        <w:rPr>
          <w:spacing w:val="-4"/>
          <w:sz w:val="28"/>
          <w:szCs w:val="28"/>
        </w:rPr>
        <w:t xml:space="preserve"> 7 октября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2025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-3"/>
          <w:sz w:val="28"/>
          <w:szCs w:val="28"/>
        </w:rPr>
        <w:t xml:space="preserve"> 6 </w:t>
      </w:r>
      <w:r>
        <w:rPr>
          <w:spacing w:val="-3"/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2025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г.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0" w:firstLine="0"/>
        <w:jc w:val="both"/>
        <w:spacing w:before="161" w:after="0" w:line="360" w:lineRule="auto"/>
        <w:tabs>
          <w:tab w:val="clear" w:pos="720" w:leader="none"/>
          <w:tab w:val="left" w:pos="1665" w:leader="none"/>
        </w:tabs>
        <w:rPr>
          <w:sz w:val="28"/>
          <w:szCs w:val="28"/>
          <w:highlight w:val="none"/>
        </w:rPr>
      </w:pPr>
      <w:r>
        <w:rPr>
          <w:rFonts w:cs="Times New Roman"/>
          <w:bCs/>
          <w:color w:val="000000"/>
          <w:spacing w:val="-4"/>
          <w:sz w:val="28"/>
          <w:szCs w:val="28"/>
        </w:rPr>
        <w:t xml:space="preserve">Экспертиза и оценка работ членами жюри с 27 октября по 6 ноября  2025 г..</w:t>
      </w:r>
      <w:r>
        <w:rPr>
          <w:sz w:val="28"/>
          <w:szCs w:val="28"/>
        </w:rPr>
      </w:r>
      <w:r/>
    </w:p>
    <w:p>
      <w:pPr>
        <w:pStyle w:val="834"/>
        <w:ind w:left="0" w:right="0" w:firstLine="0"/>
        <w:jc w:val="both"/>
        <w:spacing w:before="161" w:after="0" w:line="360" w:lineRule="auto"/>
        <w:tabs>
          <w:tab w:val="clear" w:pos="720" w:leader="none"/>
          <w:tab w:val="left" w:pos="1665" w:leader="none"/>
        </w:tabs>
      </w:pPr>
      <w:r>
        <w:rPr>
          <w:sz w:val="28"/>
          <w:szCs w:val="28"/>
          <w:highlight w:val="none"/>
        </w:rPr>
        <w:t xml:space="preserve">4.2.</w:t>
      </w:r>
      <w:r>
        <w:rPr>
          <w:sz w:val="28"/>
          <w:szCs w:val="28"/>
          <w:highlight w:val="none"/>
        </w:rPr>
        <w:t xml:space="preserve"> По итогам проведения Конкурса, каждая дошкольная образовательная </w:t>
      </w:r>
      <w:r>
        <w:rPr>
          <w:sz w:val="28"/>
          <w:szCs w:val="28"/>
          <w:highlight w:val="none"/>
        </w:rPr>
        <w:t xml:space="preserve">организация или школа с целью участия в региональном этапе Конкурса</w:t>
      </w:r>
      <w:r>
        <w:t xml:space="preserve"> </w:t>
      </w:r>
      <w:r>
        <w:rPr>
          <w:sz w:val="28"/>
          <w:szCs w:val="28"/>
          <w:highlight w:val="none"/>
        </w:rPr>
        <w:t xml:space="preserve">направляет до 6 октября 2025 года в электронном виде один Рисунок,</w:t>
      </w:r>
      <w:r>
        <w:t xml:space="preserve"> </w:t>
      </w:r>
      <w:r>
        <w:rPr>
          <w:sz w:val="28"/>
          <w:szCs w:val="28"/>
          <w:highlight w:val="none"/>
        </w:rPr>
        <w:t xml:space="preserve">который стал победителем муниципального этапа Конкурса региональному</w:t>
      </w:r>
      <w:r>
        <w:t xml:space="preserve"> </w:t>
      </w:r>
      <w:r>
        <w:rPr>
          <w:sz w:val="28"/>
          <w:szCs w:val="28"/>
          <w:highlight w:val="none"/>
        </w:rPr>
        <w:t xml:space="preserve">оператору Конкурса, на указанный оператором в начале проведения</w:t>
      </w:r>
      <w:r>
        <w:t xml:space="preserve"> </w:t>
      </w:r>
      <w:r>
        <w:rPr>
          <w:sz w:val="28"/>
          <w:szCs w:val="28"/>
          <w:highlight w:val="none"/>
        </w:rPr>
        <w:t xml:space="preserve">Конкурса его электронный адрес.</w:t>
      </w:r>
      <w:r>
        <w:t xml:space="preserve"> </w:t>
      </w:r>
      <w:r>
        <w:rPr>
          <w:sz w:val="28"/>
          <w:szCs w:val="28"/>
          <w:highlight w:val="none"/>
        </w:rPr>
        <w:t xml:space="preserve"> Рисунок представляется в виде фотографии формата PDF или </w:t>
      </w:r>
      <w:r>
        <w:rPr>
          <w:sz w:val="28"/>
          <w:szCs w:val="28"/>
          <w:highlight w:val="none"/>
        </w:rPr>
        <w:t xml:space="preserve">JPEG хорошего качества.</w:t>
      </w:r>
      <w:r>
        <w:rPr>
          <w:sz w:val="28"/>
          <w:szCs w:val="28"/>
          <w:highlight w:val="none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4143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                              </w:t>
      </w:r>
      <w:r>
        <w:rPr>
          <w:rFonts w:cs="Times New Roman"/>
          <w:bCs/>
          <w:color w:val="000000"/>
          <w:sz w:val="28"/>
          <w:szCs w:val="28"/>
        </w:rPr>
        <w:t xml:space="preserve">5.Участники</w:t>
      </w:r>
      <w:r>
        <w:rPr>
          <w:rFonts w:cs="Times New Roman"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Cs/>
          <w:color w:val="000000"/>
          <w:spacing w:val="-2"/>
          <w:sz w:val="28"/>
          <w:szCs w:val="28"/>
        </w:rPr>
        <w:t xml:space="preserve">Конкурса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162" w:firstLine="0"/>
        <w:jc w:val="both"/>
        <w:spacing w:before="161" w:after="0" w:line="360" w:lineRule="auto"/>
        <w:tabs>
          <w:tab w:val="clear" w:pos="720" w:leader="none"/>
          <w:tab w:val="left" w:pos="14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могут принимать воспитанники дошкольных организаций в возрасте от 5  до 7 лет и младшие школьники.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2324" w:right="0" w:hanging="2268"/>
        <w:jc w:val="both"/>
        <w:spacing w:before="0" w:after="0" w:line="360" w:lineRule="auto"/>
        <w:widowControl w:val="off"/>
        <w:tabs>
          <w:tab w:val="clear" w:pos="720" w:leader="none"/>
          <w:tab w:val="left" w:pos="2313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      </w:t>
      </w:r>
      <w:r>
        <w:rPr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auto"/>
        </w:rPr>
        <w:t xml:space="preserve">6. </w:t>
      </w:r>
      <w:r>
        <w:rPr>
          <w:spacing w:val="-2"/>
          <w:sz w:val="28"/>
          <w:szCs w:val="28"/>
          <w:shd w:val="clear" w:color="auto" w:fill="auto"/>
        </w:rPr>
        <w:t xml:space="preserve">Критерии и баллы по оценке работ в рамках </w:t>
      </w:r>
      <w:r>
        <w:rPr>
          <w:spacing w:val="-2"/>
          <w:sz w:val="28"/>
          <w:szCs w:val="28"/>
          <w:shd w:val="clear" w:color="auto" w:fill="auto"/>
        </w:rPr>
        <w:t xml:space="preserve">Всероссийского конкурса на лучший Рисунок</w:t>
      </w:r>
      <w:r>
        <w:rPr>
          <w:sz w:val="28"/>
          <w:szCs w:val="28"/>
        </w:rPr>
        <w:t xml:space="preserve">.</w:t>
      </w:r>
      <w:r>
        <w:rPr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6.1. Каждый представленный на Конкурс рисунок оценивается по следующим </w:t>
      </w:r>
      <w:r>
        <w:rPr>
          <w:b w:val="0"/>
          <w:bCs w:val="0"/>
          <w:spacing w:val="-2"/>
          <w:sz w:val="28"/>
          <w:szCs w:val="28"/>
        </w:rPr>
        <w:t xml:space="preserve">критериям: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 Трудоёмкость и качество проведенной работы.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5 баллов – большая трудоёмкость и высокий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4 балла – большая трудоёмкость, но недостаточно высокий уровень качества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проведенной 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3 балла – большая трудоёмкость, но низкий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2 балла – малая трудоёмкость, но высокий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малая трудоёмкость и средний уровень качества проведенной работы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 Замысел работы направлен на сохранение Природы, её животного и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3 балла – Рисунок может служить образовательным инструментарием, </w:t>
      </w:r>
      <w:r>
        <w:rPr>
          <w:b w:val="0"/>
          <w:bCs w:val="0"/>
          <w:sz w:val="28"/>
          <w:szCs w:val="28"/>
          <w:highlight w:val="none"/>
        </w:rPr>
        <w:t xml:space="preserve">позволяющим обратить внимание на сохранение Природы, её животного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мира, и быть использована в образовательном процессе.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 балла – Рисунок может частично служить образовательным </w:t>
      </w:r>
      <w:r>
        <w:rPr>
          <w:b w:val="0"/>
          <w:bCs w:val="0"/>
          <w:sz w:val="28"/>
          <w:szCs w:val="28"/>
          <w:highlight w:val="none"/>
        </w:rPr>
        <w:t xml:space="preserve">инструментарием, позволяющим обратить внимание на сохранение Природы, её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животного и растительного мира, и быть частично использована 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образовательном процессе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– Рисунок не может служить образовательным инструментарием, </w:t>
      </w:r>
      <w:r>
        <w:rPr>
          <w:b w:val="0"/>
          <w:bCs w:val="0"/>
          <w:sz w:val="28"/>
          <w:szCs w:val="28"/>
          <w:highlight w:val="none"/>
        </w:rPr>
        <w:t xml:space="preserve">позволяющим обратить внимание на сохранение Природы, её животного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мира, и быть использована в образовательном процессе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  <w:t xml:space="preserve"> Раскрытие образов Эколят как друзей и защитников Природы.</w:t>
      </w:r>
      <w:r>
        <w:rPr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5 баллов – интересное и грамотное представление сказочных героев Эколят </w:t>
      </w:r>
      <w:r>
        <w:rPr>
          <w:b w:val="0"/>
          <w:bCs w:val="0"/>
          <w:sz w:val="28"/>
          <w:szCs w:val="28"/>
          <w:highlight w:val="none"/>
        </w:rPr>
        <w:t xml:space="preserve">именно как друзей и защитников Природы посредством грамотного обращения с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твердыми коммунальными отходами (ТКО) и раздельного сбора отходов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3 балла частичное представление Эколят как друзей и защитников Природы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1 балл не раскрыты образы сказочных героев Эколят как друзей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защитников Природы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 Оригинальность, новизна, выдумка, интересная находка в работе и </w:t>
      </w:r>
      <w:r>
        <w:rPr>
          <w:b w:val="0"/>
          <w:bCs w:val="0"/>
          <w:sz w:val="28"/>
          <w:szCs w:val="28"/>
          <w:highlight w:val="none"/>
        </w:rPr>
        <w:t xml:space="preserve">творческий подход в работе по вторичному использованию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материалов.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3 балла – в Рисунке присутствует творческий подход, выдумка, интересные,</w:t>
      </w:r>
      <w:r>
        <w:rPr>
          <w:b w:val="0"/>
          <w:bCs w:val="0"/>
          <w:sz w:val="28"/>
          <w:szCs w:val="28"/>
        </w:rPr>
      </w:r>
      <w:r/>
      <w:r>
        <w:rPr>
          <w:b w:val="0"/>
          <w:bCs w:val="0"/>
          <w:sz w:val="28"/>
          <w:szCs w:val="28"/>
          <w:highlight w:val="none"/>
        </w:rPr>
        <w:t xml:space="preserve">неожиданные и новые решения</w:t>
      </w:r>
      <w:r>
        <w:rPr>
          <w:b w:val="0"/>
          <w:bCs w:val="0"/>
          <w:sz w:val="28"/>
          <w:szCs w:val="28"/>
        </w:rPr>
      </w:r>
      <w:r/>
      <w:r>
        <w:rPr>
          <w:b w:val="0"/>
          <w:bCs w:val="0"/>
          <w:sz w:val="28"/>
          <w:szCs w:val="28"/>
        </w:rPr>
      </w:r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 балла – в Рисунке частично присутствует творческий подход, выдумка,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интересные, неожиданные и новые решения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pacing w:val="-2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– отсутствие в Рисунке новых интересных и неожиданных решений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34"/>
        <w:numPr>
          <w:ilvl w:val="0"/>
          <w:numId w:val="0"/>
        </w:numPr>
        <w:ind w:left="0" w:right="163" w:firstLine="0"/>
        <w:jc w:val="both"/>
        <w:spacing w:before="0" w:after="0" w:line="360" w:lineRule="auto"/>
        <w:tabs>
          <w:tab w:val="clear" w:pos="720" w:leader="none"/>
          <w:tab w:val="left" w:pos="1578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6.2.Решение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жюри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Конкурса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обжалованию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не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подлежит.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Члены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жюри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Конкурса не обязаны давать рецензии и публично комментировать свои решения.</w:t>
      </w:r>
      <w:r>
        <w:rPr>
          <w:sz w:val="28"/>
          <w:szCs w:val="28"/>
        </w:rPr>
      </w:r>
      <w:r/>
    </w:p>
    <w:p>
      <w:pPr>
        <w:pStyle w:val="834"/>
        <w:ind w:left="0" w:right="850" w:firstLine="0"/>
        <w:jc w:val="both"/>
        <w:spacing w:before="0" w:after="0" w:line="360" w:lineRule="auto"/>
        <w:tabs>
          <w:tab w:val="left" w:pos="720" w:leader="none"/>
          <w:tab w:val="left" w:pos="1578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6.3.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Региональный организационный комитет Конкурса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определяет 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4 (четыре)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рисунка-победителя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регионального этапа – 2 (два) в номинации</w:t>
      </w:r>
      <w: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 « Эколята–Дошколята» и 2 (два) в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номинации «Эколята»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32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7. Награждение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Конкурса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162" w:firstLine="0"/>
        <w:jc w:val="both"/>
        <w:spacing w:before="160" w:after="0" w:line="360" w:lineRule="auto"/>
        <w:tabs>
          <w:tab w:val="clear" w:pos="720" w:leader="none"/>
          <w:tab w:val="left" w:pos="1547" w:leader="none"/>
        </w:tabs>
        <w:rPr>
          <w:sz w:val="26"/>
          <w:szCs w:val="26"/>
        </w:rPr>
        <w:sectPr>
          <w:footnotePr/>
          <w:endnotePr/>
          <w:type w:val="nextPage"/>
          <w:pgSz w:w="11906" w:h="16838" w:orient="portrait"/>
          <w:pgMar w:top="880" w:right="1214" w:bottom="280" w:left="1763" w:header="0" w:footer="0" w:gutter="0"/>
          <w:cols w:num="1" w:sep="0" w:space="1701" w:equalWidth="1"/>
          <w:docGrid w:linePitch="360"/>
        </w:sectPr>
      </w:pPr>
      <w:r>
        <w:rPr>
          <w:sz w:val="28"/>
          <w:szCs w:val="28"/>
        </w:rPr>
        <w:t xml:space="preserve">7.1.Победители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 дипломами. </w:t>
      </w:r>
      <w:r>
        <w:rPr>
          <w:sz w:val="28"/>
          <w:szCs w:val="28"/>
        </w:rPr>
        <w:t xml:space="preserve">Работы победителей регионального этапа Конкурса  направляются на Всероссийский уровень его проведения.</w:t>
      </w:r>
      <w:r>
        <w:rPr>
          <w:sz w:val="26"/>
          <w:szCs w:val="26"/>
        </w:rPr>
      </w:r>
      <w:r/>
    </w:p>
    <w:p>
      <w:pPr>
        <w:pStyle w:val="824"/>
        <w:ind w:left="0" w:right="164" w:firstLine="0"/>
        <w:jc w:val="right"/>
        <w:spacing w:before="80" w:after="0"/>
        <w:rPr>
          <w:sz w:val="24"/>
        </w:rPr>
      </w:pPr>
      <w:r>
        <w:rPr>
          <w:sz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40" w:right="400" w:bottom="280" w:left="880" w:header="71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ind w:left="0" w:right="0" w:firstLine="0"/>
      <w:jc w:val="left"/>
      <w:spacing w:line="0" w:lineRule="atLeast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26"/>
    <w:link w:val="825"/>
    <w:uiPriority w:val="9"/>
    <w:rPr>
      <w:rFonts w:ascii="Arial" w:hAnsi="Arial" w:eastAsia="Arial" w:cs="Arial"/>
      <w:sz w:val="40"/>
      <w:szCs w:val="40"/>
    </w:rPr>
  </w:style>
  <w:style w:type="paragraph" w:styleId="651">
    <w:name w:val="Heading 2"/>
    <w:basedOn w:val="824"/>
    <w:next w:val="824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2">
    <w:name w:val="Heading 2 Char"/>
    <w:basedOn w:val="826"/>
    <w:link w:val="651"/>
    <w:uiPriority w:val="9"/>
    <w:rPr>
      <w:rFonts w:ascii="Arial" w:hAnsi="Arial" w:eastAsia="Arial" w:cs="Arial"/>
      <w:sz w:val="34"/>
    </w:rPr>
  </w:style>
  <w:style w:type="paragraph" w:styleId="653">
    <w:name w:val="Heading 3"/>
    <w:basedOn w:val="824"/>
    <w:next w:val="824"/>
    <w:link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4">
    <w:name w:val="Heading 3 Char"/>
    <w:basedOn w:val="826"/>
    <w:link w:val="653"/>
    <w:uiPriority w:val="9"/>
    <w:rPr>
      <w:rFonts w:ascii="Arial" w:hAnsi="Arial" w:eastAsia="Arial" w:cs="Arial"/>
      <w:sz w:val="30"/>
      <w:szCs w:val="30"/>
    </w:rPr>
  </w:style>
  <w:style w:type="paragraph" w:styleId="655">
    <w:name w:val="Heading 4"/>
    <w:basedOn w:val="824"/>
    <w:next w:val="824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6">
    <w:name w:val="Heading 4 Char"/>
    <w:basedOn w:val="826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24"/>
    <w:next w:val="824"/>
    <w:link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8">
    <w:name w:val="Heading 5 Char"/>
    <w:basedOn w:val="826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24"/>
    <w:next w:val="824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26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24"/>
    <w:next w:val="82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26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24"/>
    <w:next w:val="82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26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24"/>
    <w:next w:val="82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2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table" w:styleId="66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4"/>
    <w:next w:val="824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26"/>
    <w:link w:val="669"/>
    <w:uiPriority w:val="10"/>
    <w:rPr>
      <w:sz w:val="48"/>
      <w:szCs w:val="48"/>
    </w:rPr>
  </w:style>
  <w:style w:type="paragraph" w:styleId="671">
    <w:name w:val="Subtitle"/>
    <w:basedOn w:val="824"/>
    <w:next w:val="824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26"/>
    <w:link w:val="671"/>
    <w:uiPriority w:val="11"/>
    <w:rPr>
      <w:sz w:val="24"/>
      <w:szCs w:val="24"/>
    </w:rPr>
  </w:style>
  <w:style w:type="paragraph" w:styleId="673">
    <w:name w:val="Quote"/>
    <w:basedOn w:val="824"/>
    <w:next w:val="824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4"/>
    <w:next w:val="824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character" w:styleId="677">
    <w:name w:val="Header Char"/>
    <w:basedOn w:val="826"/>
    <w:link w:val="837"/>
    <w:uiPriority w:val="99"/>
  </w:style>
  <w:style w:type="paragraph" w:styleId="678">
    <w:name w:val="Footer"/>
    <w:basedOn w:val="824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6"/>
    <w:link w:val="678"/>
    <w:uiPriority w:val="99"/>
  </w:style>
  <w:style w:type="character" w:styleId="680">
    <w:name w:val="Caption Char"/>
    <w:basedOn w:val="832"/>
    <w:link w:val="678"/>
    <w:uiPriority w:val="99"/>
  </w:style>
  <w:style w:type="table" w:styleId="681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6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6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uiPriority w:val="1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825">
    <w:name w:val="Heading 1"/>
    <w:basedOn w:val="824"/>
    <w:uiPriority w:val="1"/>
    <w:qFormat/>
    <w:pPr>
      <w:ind w:left="108" w:right="0" w:firstLine="566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character" w:styleId="826" w:default="1">
    <w:name w:val="Default Paragraph Font"/>
    <w:uiPriority w:val="1"/>
    <w:semiHidden/>
    <w:unhideWhenUsed/>
    <w:qFormat/>
  </w:style>
  <w:style w:type="character" w:styleId="827">
    <w:name w:val="Hyperlink"/>
    <w:rPr>
      <w:color w:val="000080"/>
      <w:u w:val="single"/>
    </w:rPr>
  </w:style>
  <w:style w:type="character" w:styleId="828">
    <w:name w:val="Маркеры"/>
    <w:qFormat/>
    <w:rPr>
      <w:rFonts w:ascii="OpenSymbol" w:hAnsi="OpenSymbol" w:eastAsia="OpenSymbol" w:cs="OpenSymbol"/>
    </w:rPr>
  </w:style>
  <w:style w:type="paragraph" w:styleId="829">
    <w:name w:val="Заголовок"/>
    <w:basedOn w:val="824"/>
    <w:next w:val="83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0">
    <w:name w:val="Body Text"/>
    <w:basedOn w:val="824"/>
    <w:uiPriority w:val="1"/>
    <w:qFormat/>
    <w:pPr>
      <w:ind w:left="108" w:right="0" w:firstLine="0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31">
    <w:name w:val="List"/>
    <w:basedOn w:val="830"/>
    <w:rPr>
      <w:rFonts w:cs="Droid Sans Devanagari"/>
    </w:rPr>
  </w:style>
  <w:style w:type="paragraph" w:styleId="832">
    <w:name w:val="Caption"/>
    <w:basedOn w:val="82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3">
    <w:name w:val="Указатель"/>
    <w:basedOn w:val="824"/>
    <w:qFormat/>
    <w:pPr>
      <w:suppressLineNumbers/>
    </w:pPr>
    <w:rPr>
      <w:rFonts w:cs="Droid Sans Devanagari"/>
    </w:rPr>
  </w:style>
  <w:style w:type="paragraph" w:styleId="834">
    <w:name w:val="List Paragraph"/>
    <w:basedOn w:val="824"/>
    <w:uiPriority w:val="1"/>
    <w:qFormat/>
    <w:pPr>
      <w:ind w:left="108" w:right="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Table Paragraph"/>
    <w:basedOn w:val="824"/>
    <w:uiPriority w:val="1"/>
    <w:qFormat/>
    <w:rPr>
      <w:lang w:val="ru-RU" w:eastAsia="en-US" w:bidi="ar-SA"/>
    </w:rPr>
  </w:style>
  <w:style w:type="paragraph" w:styleId="836">
    <w:name w:val="Колонтитул"/>
    <w:basedOn w:val="824"/>
    <w:qFormat/>
  </w:style>
  <w:style w:type="paragraph" w:styleId="837">
    <w:name w:val="Header"/>
    <w:basedOn w:val="836"/>
  </w:style>
  <w:style w:type="paragraph" w:styleId="838">
    <w:name w:val="Содержимое врезки"/>
    <w:basedOn w:val="824"/>
    <w:qFormat/>
  </w:style>
  <w:style w:type="numbering" w:styleId="839" w:default="1">
    <w:name w:val="No List"/>
    <w:uiPriority w:val="99"/>
    <w:semiHidden/>
    <w:unhideWhenUsed/>
    <w:qFormat/>
  </w:style>
  <w:style w:type="table" w:styleId="840" w:default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ira.artemenko2012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Татьяна</dc:creator>
  <dc:description/>
  <dc:language>ru-RU</dc:language>
  <cp:revision>14</cp:revision>
  <dcterms:created xsi:type="dcterms:W3CDTF">2023-01-25T07:20:06Z</dcterms:created>
  <dcterms:modified xsi:type="dcterms:W3CDTF">2025-10-31T07:41:54Z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