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0"/>
        <w:spacing w:before="51"/>
        <w:ind w:left="0" w:right="0" w:firstLine="0"/>
        <w:jc w:val="center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Требования к организации и проведению </w:t>
      </w:r>
      <w:r>
        <w:rPr>
          <w:sz w:val="24"/>
        </w:rPr>
      </w:r>
    </w:p>
    <w:p>
      <w:pPr>
        <w:pStyle w:val="610"/>
        <w:spacing w:before="51"/>
        <w:ind w:left="0" w:right="0" w:firstLine="0"/>
        <w:jc w:val="center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 муниципального этапа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Всероссийской олимпиады</w:t>
      </w:r>
      <w:r>
        <w:rPr>
          <w:sz w:val="24"/>
        </w:rPr>
      </w:r>
    </w:p>
    <w:p>
      <w:pPr>
        <w:pStyle w:val="610"/>
        <w:spacing w:before="51"/>
        <w:ind w:left="0" w:right="0" w:firstLine="0"/>
        <w:jc w:val="center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 школьников по</w:t>
      </w:r>
      <w:r>
        <w:rPr>
          <w:sz w:val="24"/>
          <w:szCs w:val="28"/>
          <w:lang w:val="ru-RU"/>
        </w:rPr>
        <w:t xml:space="preserve"> экономик</w:t>
      </w:r>
      <w:r>
        <w:rPr>
          <w:sz w:val="24"/>
          <w:szCs w:val="28"/>
          <w:lang w:val="ru-RU"/>
        </w:rPr>
        <w:t xml:space="preserve">е</w:t>
      </w:r>
      <w:r>
        <w:rPr>
          <w:sz w:val="24"/>
        </w:rPr>
      </w:r>
    </w:p>
    <w:p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  <w:lang w:val="ru-RU"/>
        </w:rPr>
        <w:t xml:space="preserve">20</w:t>
      </w:r>
      <w:r>
        <w:rPr>
          <w:b/>
          <w:sz w:val="24"/>
          <w:szCs w:val="28"/>
          <w:lang w:val="ru-RU"/>
        </w:rPr>
        <w:t xml:space="preserve">2</w:t>
      </w:r>
      <w:r>
        <w:rPr>
          <w:b/>
          <w:sz w:val="24"/>
          <w:szCs w:val="28"/>
          <w:lang w:val="ru-RU"/>
        </w:rPr>
        <w:t xml:space="preserve">2 </w:t>
      </w:r>
      <w:r>
        <w:rPr>
          <w:b/>
          <w:sz w:val="24"/>
          <w:szCs w:val="28"/>
          <w:lang w:val="ru-RU"/>
        </w:rPr>
        <w:t xml:space="preserve">–</w:t>
      </w:r>
      <w:r>
        <w:rPr>
          <w:b/>
          <w:sz w:val="24"/>
          <w:szCs w:val="28"/>
          <w:lang w:val="ru-RU"/>
        </w:rPr>
        <w:t xml:space="preserve"> </w:t>
      </w:r>
      <w:r>
        <w:rPr>
          <w:b/>
          <w:sz w:val="24"/>
          <w:szCs w:val="28"/>
          <w:lang w:val="ru-RU"/>
        </w:rPr>
        <w:t xml:space="preserve">20</w:t>
      </w:r>
      <w:r>
        <w:rPr>
          <w:b/>
          <w:sz w:val="24"/>
          <w:szCs w:val="28"/>
          <w:lang w:val="ru-RU"/>
        </w:rPr>
        <w:t xml:space="preserve">23</w:t>
      </w:r>
      <w:r>
        <w:rPr>
          <w:b/>
          <w:sz w:val="24"/>
          <w:szCs w:val="28"/>
          <w:lang w:val="ru-RU"/>
        </w:rPr>
        <w:t xml:space="preserve"> учебный</w:t>
      </w:r>
      <w:r>
        <w:rPr>
          <w:b/>
          <w:sz w:val="24"/>
          <w:szCs w:val="28"/>
          <w:lang w:val="ru-RU"/>
        </w:rPr>
        <w:t xml:space="preserve"> год</w:t>
      </w:r>
      <w:r>
        <w:rPr>
          <w:sz w:val="24"/>
        </w:rPr>
      </w:r>
    </w:p>
    <w:p>
      <w:pPr>
        <w:pStyle w:val="609"/>
        <w:spacing w:before="10"/>
        <w:ind w:left="0"/>
        <w:rPr>
          <w:b/>
          <w:sz w:val="24"/>
          <w:szCs w:val="28"/>
        </w:rPr>
      </w:pPr>
      <w:r>
        <w:rPr>
          <w:b/>
          <w:sz w:val="24"/>
          <w:szCs w:val="28"/>
          <w:lang w:val="ru-RU"/>
        </w:rPr>
      </w:r>
      <w:r>
        <w:rPr>
          <w:sz w:val="24"/>
        </w:rPr>
      </w:r>
    </w:p>
    <w:p>
      <w:pPr>
        <w:spacing w:line="36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Муниципальный этап всероссийской олимпиады школьников по </w:t>
      </w:r>
      <w:r>
        <w:rPr>
          <w:sz w:val="24"/>
          <w:szCs w:val="28"/>
          <w:lang w:val="ru-RU"/>
        </w:rPr>
        <w:t xml:space="preserve">экономике</w:t>
      </w:r>
      <w:r>
        <w:rPr>
          <w:sz w:val="24"/>
          <w:szCs w:val="28"/>
          <w:lang w:val="ru-RU"/>
        </w:rPr>
        <w:t xml:space="preserve"> проводится  в соответствии с Порядком проведения всероссийской олимпиад</w:t>
      </w:r>
      <w:r>
        <w:rPr>
          <w:sz w:val="24"/>
          <w:szCs w:val="28"/>
          <w:lang w:val="ru-RU"/>
        </w:rPr>
        <w:t xml:space="preserve">ы школьников, который утверждён приказом Министерства просвещения Российской Федерации  27 ноября 2020 г. № 678,  и «Методическими рекомендациями, утвержденными на заседании центральной предметно-методической комиссии всероссийской олимпиады школьников по </w:t>
      </w:r>
      <w:r>
        <w:rPr>
          <w:sz w:val="24"/>
          <w:szCs w:val="28"/>
          <w:lang w:val="ru-RU"/>
        </w:rPr>
        <w:t xml:space="preserve">экономике</w:t>
      </w:r>
      <w:r>
        <w:rPr>
          <w:sz w:val="24"/>
          <w:szCs w:val="28"/>
          <w:lang w:val="ru-RU"/>
        </w:rPr>
        <w:t xml:space="preserve">  (Протокол</w:t>
      </w:r>
      <w:r>
        <w:rPr>
          <w:sz w:val="24"/>
          <w:szCs w:val="28"/>
          <w:lang w:val="ru-RU"/>
        </w:rPr>
        <w:t xml:space="preserve"> № 32 от 14.06.202 г.)</w:t>
      </w:r>
      <w:r>
        <w:rPr>
          <w:sz w:val="24"/>
        </w:rPr>
      </w:r>
    </w:p>
    <w:p>
      <w:pPr>
        <w:spacing w:line="360" w:lineRule="auto"/>
        <w:ind w:firstLine="669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Муниципальный этап всероссийской олимпиады проводится в соответс</w:t>
      </w:r>
      <w:r>
        <w:rPr>
          <w:sz w:val="24"/>
          <w:szCs w:val="28"/>
          <w:lang w:val="ru-RU"/>
        </w:rPr>
        <w:t xml:space="preserve">твии с Порядком и организационно – технологической моделью, разработанной оргкомитетом муниципального этапа олимпиады с учётом методических рекомендаций для проведения муниципального этапа олимпиады и требований к проведению муниципального этапа олимпиады.</w:t>
      </w:r>
      <w:r>
        <w:rPr>
          <w:sz w:val="24"/>
        </w:rPr>
      </w:r>
    </w:p>
    <w:p>
      <w:pPr>
        <w:spacing w:line="360" w:lineRule="auto"/>
        <w:ind w:firstLine="669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Обращаем внимание, что в 2022/23 учебном году при проведении муниципального этапа олимпиады следует учиты</w:t>
      </w:r>
      <w:r>
        <w:rPr>
          <w:sz w:val="24"/>
          <w:szCs w:val="28"/>
          <w:lang w:val="ru-RU"/>
        </w:rPr>
        <w:t xml:space="preserve">вать Санитарн</w:t>
      </w:r>
      <w:r>
        <w:rPr>
          <w:sz w:val="24"/>
          <w:szCs w:val="28"/>
          <w:lang w:val="ru-RU"/>
        </w:rPr>
        <w:t xml:space="preserve">о</w:t>
      </w:r>
      <w:r>
        <w:rPr>
          <w:sz w:val="24"/>
          <w:szCs w:val="28"/>
          <w:lang w:val="ru-RU"/>
        </w:rPr>
        <w:t xml:space="preserve">-</w:t>
      </w:r>
      <w:r>
        <w:rPr>
          <w:sz w:val="24"/>
          <w:szCs w:val="28"/>
          <w:lang w:val="ru-RU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r>
        <w:rPr>
          <w:sz w:val="24"/>
          <w:szCs w:val="28"/>
          <w:lang w:val="ru-RU"/>
        </w:rPr>
        <w:t xml:space="preserve">короновирусной</w:t>
      </w:r>
      <w:r>
        <w:rPr>
          <w:sz w:val="24"/>
          <w:szCs w:val="28"/>
          <w:lang w:val="ru-RU"/>
        </w:rPr>
        <w:t xml:space="preserve"> инфекции  (</w:t>
      </w:r>
      <w:r>
        <w:rPr>
          <w:sz w:val="24"/>
          <w:szCs w:val="28"/>
        </w:rPr>
        <w:t xml:space="preserve">COVID</w:t>
      </w:r>
      <w:r>
        <w:rPr>
          <w:sz w:val="24"/>
          <w:szCs w:val="28"/>
          <w:lang w:val="ru-RU"/>
        </w:rPr>
        <w:t xml:space="preserve"> - 19), утвержденные постановлением Главного государственного санитарного врача Российской федерации от 30 июня 2020 г. № 16 (зарегистрировано Министерством юстиции </w:t>
      </w:r>
      <w:r>
        <w:rPr>
          <w:sz w:val="24"/>
          <w:szCs w:val="28"/>
          <w:lang w:val="ru-RU"/>
        </w:rPr>
        <w:t xml:space="preserve">Российской Федерации 3 июля 2020 г., регистрационный номер № 58824), положения Главного государственного санитарного врача Российской федерации от 16 октября 2020 г. № 31  «О дополнительных нормах по снижению рисков распространения </w:t>
      </w:r>
      <w:r>
        <w:rPr>
          <w:sz w:val="24"/>
          <w:szCs w:val="28"/>
        </w:rPr>
        <w:t xml:space="preserve">COVID</w:t>
      </w:r>
      <w:r>
        <w:rPr>
          <w:sz w:val="24"/>
          <w:szCs w:val="28"/>
          <w:lang w:val="ru-RU"/>
        </w:rPr>
        <w:t xml:space="preserve"> – 19 в период сезонного подъема заболеваемости острыми респираторными вирусными инфекциями и гриппом» (зарегистрировано Министерством юстиции Российской Федерации 26 октября </w:t>
      </w:r>
      <w:r>
        <w:rPr>
          <w:sz w:val="24"/>
          <w:szCs w:val="28"/>
          <w:lang w:val="ru-RU"/>
        </w:rPr>
        <w:t xml:space="preserve">2020 г., регистрационный номер № 60563), а также с изменениями, внесенными Постановлением</w:t>
      </w:r>
      <w:r>
        <w:rPr>
          <w:sz w:val="24"/>
          <w:szCs w:val="28"/>
          <w:lang w:val="ru-RU"/>
        </w:rPr>
        <w:t xml:space="preserve"> Главного государственного санитарного врача Российской федерации от 24 марта 2021 г. № 10 (зарегистрировано Министерством юстиции Российской Федерации 7 декабря 2020 г.,</w:t>
      </w:r>
      <w:r>
        <w:rPr>
          <w:sz w:val="24"/>
          <w:szCs w:val="28"/>
          <w:lang w:val="ru-RU"/>
        </w:rPr>
        <w:t xml:space="preserve"> регистрационный номер №  61292</w:t>
      </w:r>
      <w:bookmarkStart w:id="0" w:name="_GoBack"/>
      <w:r>
        <w:rPr>
          <w:sz w:val="24"/>
        </w:rPr>
      </w:r>
      <w:bookmarkEnd w:id="0"/>
      <w:r>
        <w:rPr>
          <w:sz w:val="24"/>
          <w:szCs w:val="28"/>
          <w:lang w:val="ru-RU"/>
        </w:rPr>
        <w:t xml:space="preserve">).</w:t>
      </w:r>
      <w:r>
        <w:rPr>
          <w:sz w:val="24"/>
        </w:rPr>
      </w:r>
    </w:p>
    <w:p>
      <w:pPr>
        <w:spacing w:after="120" w:line="300" w:lineRule="auto"/>
        <w:ind w:firstLine="709"/>
        <w:jc w:val="both"/>
        <w:rPr>
          <w:b/>
          <w:sz w:val="24"/>
          <w:szCs w:val="28"/>
        </w:rPr>
      </w:pPr>
      <w:r>
        <w:rPr>
          <w:b/>
          <w:sz w:val="24"/>
          <w:szCs w:val="28"/>
          <w:lang w:val="ru-RU"/>
        </w:rPr>
        <w:t xml:space="preserve">Общие рекомендации по проведению муниципального тура олимпиады: </w:t>
      </w:r>
      <w:r>
        <w:rPr>
          <w:sz w:val="24"/>
        </w:rPr>
      </w:r>
    </w:p>
    <w:p>
      <w:pPr>
        <w:spacing w:after="120" w:line="300" w:lineRule="auto"/>
        <w:jc w:val="both"/>
        <w:rPr>
          <w:b/>
          <w:i/>
          <w:sz w:val="24"/>
          <w:szCs w:val="28"/>
        </w:rPr>
      </w:pPr>
      <w:r>
        <w:rPr>
          <w:b/>
          <w:i/>
          <w:sz w:val="24"/>
          <w:szCs w:val="28"/>
          <w:lang w:val="ru-RU"/>
        </w:rPr>
        <w:t xml:space="preserve">у</w:t>
      </w:r>
      <w:r>
        <w:rPr>
          <w:b/>
          <w:i/>
          <w:sz w:val="24"/>
          <w:szCs w:val="28"/>
          <w:lang w:val="ru-RU"/>
        </w:rPr>
        <w:t xml:space="preserve">частникам олимпиады выдаются печатные основы с заданиями олимпиады, в которых школьники и выполняют работу. Использовать какие-либо справочные материалы во время выполнения заданий учащиеся не должны.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position w:val="-5"/>
          <w:sz w:val="24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07" cy="187451"/>
                <wp:effectExtent l="0" t="0" r="0" b="0"/>
                <wp:docPr id="1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07" cy="18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1.0pt;height:14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8"/>
          <w:lang w:val="ru-RU"/>
        </w:rPr>
        <w:t xml:space="preserve">Муници</w:t>
      </w:r>
      <w:r>
        <w:rPr>
          <w:sz w:val="24"/>
          <w:szCs w:val="28"/>
          <w:lang w:val="ru-RU"/>
        </w:rPr>
        <w:t xml:space="preserve">пальный этап Олимпиады по  экономике </w:t>
      </w:r>
      <w:r>
        <w:rPr>
          <w:sz w:val="24"/>
          <w:szCs w:val="28"/>
          <w:lang w:val="ru-RU"/>
        </w:rPr>
        <w:t xml:space="preserve">целесообразно проводить в один</w:t>
      </w:r>
      <w:r>
        <w:rPr>
          <w:spacing w:val="-29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тур.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position w:val="-5"/>
          <w:sz w:val="24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07" cy="187451"/>
                <wp:effectExtent l="0" t="0" r="0" b="0"/>
                <wp:docPr id="2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07" cy="18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1.0pt;height:14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8"/>
          <w:lang w:val="ru-RU"/>
        </w:rPr>
        <w:t xml:space="preserve"> Принципы формирования олимпиадных заданий: сочетание различных типов заданий:  от  «закрытых»  заданий  (тесты  с  выбором  </w:t>
      </w:r>
      <w:r>
        <w:rPr>
          <w:sz w:val="24"/>
          <w:szCs w:val="28"/>
          <w:lang w:val="ru-RU"/>
        </w:rPr>
        <w:t xml:space="preserve">верн</w:t>
      </w:r>
      <w:r>
        <w:rPr>
          <w:sz w:val="24"/>
          <w:szCs w:val="28"/>
          <w:lang w:val="ru-RU"/>
        </w:rPr>
        <w:t xml:space="preserve">ого  ответа</w:t>
      </w:r>
      <w:r>
        <w:rPr>
          <w:sz w:val="24"/>
          <w:szCs w:val="28"/>
          <w:lang w:val="ru-RU"/>
        </w:rPr>
        <w:t xml:space="preserve"> / ответов из предложенных</w:t>
      </w:r>
      <w:r>
        <w:rPr>
          <w:sz w:val="24"/>
          <w:szCs w:val="28"/>
          <w:lang w:val="ru-RU"/>
        </w:rPr>
        <w:t xml:space="preserve">)</w:t>
      </w:r>
      <w:r>
        <w:rPr>
          <w:spacing w:val="38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до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развернутых  ответов  при решении </w:t>
      </w:r>
      <w:r>
        <w:rPr>
          <w:sz w:val="24"/>
          <w:szCs w:val="28"/>
          <w:lang w:val="ru-RU"/>
        </w:rPr>
        <w:t xml:space="preserve">экономических </w:t>
      </w:r>
      <w:r>
        <w:rPr>
          <w:sz w:val="24"/>
          <w:szCs w:val="28"/>
          <w:lang w:val="ru-RU"/>
        </w:rPr>
        <w:t xml:space="preserve"> задач</w:t>
      </w:r>
      <w:r>
        <w:rPr>
          <w:sz w:val="24"/>
          <w:szCs w:val="28"/>
          <w:lang w:val="ru-RU"/>
        </w:rPr>
        <w:t xml:space="preserve">.</w:t>
      </w:r>
      <w:r>
        <w:rPr>
          <w:sz w:val="24"/>
        </w:rPr>
      </w:r>
    </w:p>
    <w:p>
      <w:pPr>
        <w:pStyle w:val="609"/>
        <w:numPr>
          <w:numId w:val="2"/>
          <w:ilvl w:val="0"/>
        </w:numPr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Жюри оценивает только то, что написано в  работе участника: </w:t>
      </w:r>
      <w:r>
        <w:rPr>
          <w:sz w:val="24"/>
          <w:szCs w:val="28"/>
          <w:lang w:val="ru-RU"/>
        </w:rPr>
        <w:t xml:space="preserve">комментарии и дополнения, которые участник может сделать после окончания тура (например, в апелляционном заявлении)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оцен</w:t>
      </w:r>
      <w:r>
        <w:rPr>
          <w:sz w:val="24"/>
          <w:szCs w:val="28"/>
          <w:lang w:val="ru-RU"/>
        </w:rPr>
        <w:t xml:space="preserve">к</w:t>
      </w:r>
      <w:r>
        <w:rPr>
          <w:sz w:val="24"/>
          <w:szCs w:val="28"/>
          <w:lang w:val="ru-RU"/>
        </w:rPr>
        <w:t xml:space="preserve">е</w:t>
      </w:r>
      <w:r>
        <w:rPr>
          <w:sz w:val="24"/>
          <w:szCs w:val="28"/>
          <w:lang w:val="ru-RU"/>
        </w:rPr>
        <w:t xml:space="preserve"> не подлежат</w:t>
      </w:r>
      <w:r>
        <w:rPr>
          <w:sz w:val="24"/>
          <w:szCs w:val="28"/>
          <w:lang w:val="ru-RU"/>
        </w:rPr>
        <w:t xml:space="preserve">.</w:t>
      </w:r>
      <w:r>
        <w:rPr>
          <w:sz w:val="24"/>
        </w:rPr>
      </w:r>
    </w:p>
    <w:p>
      <w:pPr>
        <w:pStyle w:val="609"/>
        <w:numPr>
          <w:numId w:val="2"/>
          <w:ilvl w:val="0"/>
        </w:numPr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Фрагменты решения участника, зачеркнутые им в работе, </w:t>
      </w:r>
      <w:r>
        <w:rPr>
          <w:sz w:val="24"/>
          <w:szCs w:val="28"/>
          <w:lang w:val="ru-RU"/>
        </w:rPr>
        <w:t xml:space="preserve">проверке не подлежат</w:t>
      </w:r>
      <w:r>
        <w:rPr>
          <w:sz w:val="24"/>
          <w:szCs w:val="28"/>
          <w:lang w:val="ru-RU"/>
        </w:rPr>
        <w:t xml:space="preserve">.</w:t>
      </w:r>
      <w:r>
        <w:rPr>
          <w:sz w:val="24"/>
          <w:szCs w:val="28"/>
          <w:lang w:val="ru-RU"/>
        </w:rPr>
        <w:t xml:space="preserve"> Е</w:t>
      </w:r>
      <w:r>
        <w:rPr>
          <w:sz w:val="24"/>
          <w:szCs w:val="28"/>
          <w:lang w:val="ru-RU"/>
        </w:rPr>
        <w:t xml:space="preserve">сли участник хочет отменить зачеркивание, он должен явно написать в работе, что желает, чтобы зачеркнутая часть была проверена.</w:t>
      </w:r>
      <w:r>
        <w:rPr>
          <w:sz w:val="24"/>
        </w:rPr>
      </w:r>
    </w:p>
    <w:p>
      <w:pPr>
        <w:pStyle w:val="609"/>
        <w:numPr>
          <w:numId w:val="2"/>
          <w:ilvl w:val="0"/>
        </w:numPr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Если в решении участника содержатся противоречащие друг другу суждения, то они, как правило, не оцениваются, даже если одно из них верное.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Участники могут самостоятельно распределить время, предоставленное </w:t>
      </w:r>
      <w:r>
        <w:rPr>
          <w:sz w:val="24"/>
          <w:szCs w:val="28"/>
          <w:lang w:val="ru-RU"/>
        </w:rPr>
        <w:t xml:space="preserve">им для решения заданий.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position w:val="-5"/>
          <w:sz w:val="24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07" cy="187451"/>
                <wp:effectExtent l="0" t="0" r="0" b="0"/>
                <wp:docPr id="3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07" cy="18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1.0pt;height:14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8"/>
          <w:lang w:val="ru-RU"/>
        </w:rPr>
        <w:t xml:space="preserve"> </w:t>
      </w:r>
      <w:r>
        <w:rPr>
          <w:spacing w:val="-11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Задания </w:t>
      </w:r>
      <w:r>
        <w:rPr>
          <w:sz w:val="24"/>
          <w:szCs w:val="28"/>
          <w:lang w:val="ru-RU"/>
        </w:rPr>
        <w:t xml:space="preserve">  составлены </w:t>
      </w:r>
      <w:r>
        <w:rPr>
          <w:sz w:val="24"/>
          <w:szCs w:val="28"/>
          <w:lang w:val="ru-RU"/>
        </w:rPr>
        <w:t xml:space="preserve"> в одном варианте, поэтому участники должны сидеть по одному за столом</w:t>
      </w:r>
      <w:r>
        <w:rPr>
          <w:spacing w:val="-22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(партой).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position w:val="-5"/>
          <w:sz w:val="24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07" cy="187451"/>
                <wp:effectExtent l="0" t="0" r="0" b="0"/>
                <wp:docPr id="4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07" cy="18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11.0pt;height:14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8"/>
          <w:lang w:val="ru-RU"/>
        </w:rPr>
        <w:t xml:space="preserve"> </w:t>
      </w:r>
      <w:r>
        <w:rPr>
          <w:spacing w:val="-11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Для каждого участника этапа необходимо подготовить распечатанный комплект заданий,  в которых будет выполняться олимпиадная</w:t>
      </w:r>
      <w:r>
        <w:rPr>
          <w:spacing w:val="-15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работа.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position w:val="-5"/>
          <w:sz w:val="24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07" cy="187451"/>
                <wp:effectExtent l="0" t="0" r="0" b="0"/>
                <wp:docPr id="5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07" cy="18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11.0pt;height:14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8"/>
          <w:lang w:val="ru-RU"/>
        </w:rPr>
        <w:t xml:space="preserve"> </w:t>
      </w:r>
      <w:r>
        <w:rPr>
          <w:spacing w:val="-11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Участники   должны быть обеспечены листами для</w:t>
      </w:r>
      <w:r>
        <w:rPr>
          <w:spacing w:val="-20"/>
          <w:sz w:val="24"/>
          <w:szCs w:val="28"/>
          <w:lang w:val="ru-RU"/>
        </w:rPr>
        <w:t xml:space="preserve"> </w:t>
      </w:r>
      <w:r>
        <w:rPr>
          <w:spacing w:val="-20"/>
          <w:sz w:val="24"/>
          <w:szCs w:val="28"/>
          <w:lang w:val="ru-RU"/>
        </w:rPr>
        <w:t xml:space="preserve">   </w:t>
      </w:r>
      <w:r>
        <w:rPr>
          <w:sz w:val="24"/>
          <w:szCs w:val="28"/>
          <w:lang w:val="ru-RU"/>
        </w:rPr>
        <w:t xml:space="preserve">черновиков.</w:t>
      </w:r>
      <w:r>
        <w:rPr>
          <w:sz w:val="24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position w:val="-5"/>
          <w:sz w:val="24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207" cy="187451"/>
                <wp:effectExtent l="0" t="0" r="0" b="0"/>
                <wp:docPr id="6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0207" cy="18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11.0pt;height:14.8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szCs w:val="28"/>
          <w:lang w:val="ru-RU"/>
        </w:rPr>
        <w:t xml:space="preserve"> При оценивании олимпиадных работ рекомендуется каждую из них проверять двум членам комиссии с последующим подключением дополнительного члена жюри (председателя) при значительном расхождении оценок тех, кто первоначально проверил</w:t>
      </w:r>
      <w:r>
        <w:rPr>
          <w:spacing w:val="-12"/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работу.</w:t>
      </w:r>
      <w:r>
        <w:rPr>
          <w:sz w:val="24"/>
          <w:szCs w:val="28"/>
          <w:lang w:val="ru-RU"/>
        </w:rPr>
      </w:r>
      <w:r>
        <w:rPr>
          <w:sz w:val="24"/>
          <w:szCs w:val="28"/>
          <w:lang w:val="ru-RU"/>
        </w:rPr>
      </w:r>
    </w:p>
    <w:p>
      <w:pPr>
        <w:pStyle w:val="609"/>
        <w:spacing w:after="120" w:line="300" w:lineRule="auto"/>
        <w:ind w:left="0" w:firstLine="0"/>
        <w:jc w:val="both"/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Рекомендуемое время выполнения муниципального этапа и количество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заданий в зависимости от возрастной группы</w:t>
      </w:r>
      <w:r>
        <w:rPr>
          <w:sz w:val="24"/>
        </w:rPr>
      </w:r>
      <w:r>
        <w:rPr>
          <w:sz w:val="24"/>
          <w:szCs w:val="28"/>
          <w:lang w:val="ru-RU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  <w:highlight w:val="none"/>
          <w:lang w:val="ru-RU"/>
        </w:rPr>
      </w:r>
      <w:r>
        <w:rPr>
          <w:sz w:val="24"/>
          <w:szCs w:val="28"/>
          <w:highlight w:val="none"/>
          <w:lang w:val="ru-RU"/>
        </w:rPr>
      </w:r>
    </w:p>
    <w:tbl>
      <w:tblPr>
        <w:tblStyle w:val="46"/>
        <w:tblW w:w="0" w:type="auto"/>
        <w:tblLayout w:type="fixed"/>
        <w:tblLook w:val="04A0" w:firstRow="1" w:lastRow="0" w:firstColumn="1" w:lastColumn="0" w:noHBand="0" w:noVBand="1"/>
      </w:tblPr>
      <w:tblGrid>
        <w:gridCol w:w="2091"/>
        <w:gridCol w:w="3118"/>
        <w:gridCol w:w="4581"/>
      </w:tblGrid>
      <w:tr>
        <w:trPr>
          <w:trHeight w:val="1095"/>
        </w:trPr>
        <w:tc>
          <w:tcPr>
            <w:tcW w:w="209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ind w:left="0" w:firstLine="720"/>
              <w:jc w:val="both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szCs w:val="28"/>
                <w:lang w:val="ru-RU"/>
              </w:rPr>
              <w:t xml:space="preserve">Класс</w:t>
            </w:r>
            <w:r>
              <w:rPr>
                <w:b/>
                <w:sz w:val="24"/>
                <w:szCs w:val="28"/>
                <w:highlight w:val="none"/>
                <w:lang w:val="ru-RU"/>
              </w:rPr>
            </w:r>
            <w:r>
              <w:rPr>
                <w:b/>
                <w:sz w:val="24"/>
              </w:rPr>
            </w:r>
          </w:p>
          <w:p>
            <w:pPr>
              <w:pStyle w:val="609"/>
              <w:spacing w:after="120" w:line="300" w:lineRule="auto"/>
              <w:jc w:val="both"/>
              <w:rPr>
                <w:b/>
                <w:sz w:val="24"/>
                <w:szCs w:val="28"/>
                <w:highlight w:val="none"/>
              </w:rPr>
            </w:pPr>
            <w:r>
              <w:rPr>
                <w:b/>
                <w:sz w:val="24"/>
                <w:highlight w:val="none"/>
                <w:lang w:val="ru-RU"/>
              </w:rPr>
            </w:r>
            <w:r>
              <w:rPr>
                <w:b/>
                <w:sz w:val="24"/>
                <w:highlight w:val="none"/>
                <w:lang w:val="ru-RU"/>
              </w:rPr>
            </w:r>
          </w:p>
        </w:tc>
        <w:tc>
          <w:tcPr>
            <w:tcW w:w="3118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both"/>
              <w:rPr>
                <w:b/>
                <w:sz w:val="24"/>
                <w:szCs w:val="28"/>
                <w:highlight w:val="none"/>
              </w:rPr>
            </w:pPr>
            <w:r>
              <w:rPr>
                <w:b/>
                <w:sz w:val="24"/>
                <w:highlight w:val="none"/>
                <w:lang w:val="ru-RU"/>
              </w:rPr>
            </w:r>
            <w:r>
              <w:rPr>
                <w:b/>
                <w:sz w:val="24"/>
                <w:szCs w:val="28"/>
                <w:lang w:val="ru-RU"/>
              </w:rPr>
              <w:t xml:space="preserve">Время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  <w:highlight w:val="none"/>
                <w:lang w:val="ru-RU"/>
              </w:rPr>
            </w:r>
            <w:r>
              <w:rPr>
                <w:b/>
                <w:sz w:val="24"/>
                <w:highlight w:val="none"/>
                <w:lang w:val="ru-RU"/>
              </w:rPr>
            </w:r>
          </w:p>
        </w:tc>
        <w:tc>
          <w:tcPr>
            <w:tcW w:w="458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both"/>
              <w:rPr>
                <w:b/>
                <w:sz w:val="24"/>
                <w:szCs w:val="28"/>
                <w:highlight w:val="none"/>
              </w:rPr>
            </w:pPr>
            <w:r>
              <w:rPr>
                <w:b/>
                <w:sz w:val="24"/>
                <w:highlight w:val="none"/>
                <w:lang w:val="ru-RU"/>
              </w:rPr>
            </w:r>
            <w:r>
              <w:rPr>
                <w:b/>
                <w:sz w:val="24"/>
                <w:szCs w:val="28"/>
                <w:lang w:val="ru-RU"/>
              </w:rPr>
              <w:t xml:space="preserve">Количество заданий</w:t>
            </w:r>
            <w:r>
              <w:rPr>
                <w:b/>
                <w:sz w:val="24"/>
                <w:highlight w:val="none"/>
                <w:lang w:val="ru-RU"/>
              </w:rPr>
            </w:r>
            <w:r>
              <w:rPr>
                <w:b/>
                <w:sz w:val="24"/>
                <w:highlight w:val="none"/>
                <w:lang w:val="ru-RU"/>
              </w:rPr>
            </w:r>
          </w:p>
        </w:tc>
      </w:tr>
      <w:tr>
        <w:trPr>
          <w:trHeight w:val="484"/>
        </w:trPr>
        <w:tc>
          <w:tcPr>
            <w:tcW w:w="209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  <w:t xml:space="preserve">7,8</w:t>
            </w:r>
            <w:r>
              <w:rPr>
                <w:sz w:val="24"/>
                <w:highlight w:val="none"/>
                <w:lang w:val="ru-RU"/>
              </w:rPr>
            </w:r>
          </w:p>
        </w:tc>
        <w:tc>
          <w:tcPr>
            <w:tcW w:w="3118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  <w:t xml:space="preserve">120 минут</w:t>
            </w:r>
            <w:r>
              <w:rPr>
                <w:sz w:val="24"/>
                <w:highlight w:val="none"/>
                <w:lang w:val="ru-RU"/>
              </w:rPr>
            </w:r>
          </w:p>
        </w:tc>
        <w:tc>
          <w:tcPr>
            <w:tcW w:w="458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ind w:left="0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8"/>
                <w:lang w:val="ru-RU"/>
              </w:rPr>
              <w:t xml:space="preserve">10-15 тестовых заданий, 3-4 задачи</w:t>
            </w:r>
            <w:r>
              <w:rPr>
                <w:sz w:val="24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</w:p>
        </w:tc>
      </w:tr>
      <w:tr>
        <w:trPr>
          <w:trHeight w:val="415"/>
        </w:trPr>
        <w:tc>
          <w:tcPr>
            <w:tcW w:w="209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  <w:t xml:space="preserve">9</w:t>
            </w:r>
            <w:r>
              <w:rPr>
                <w:sz w:val="24"/>
                <w:highlight w:val="none"/>
                <w:lang w:val="ru-RU"/>
              </w:rPr>
            </w:r>
          </w:p>
        </w:tc>
        <w:tc>
          <w:tcPr>
            <w:tcW w:w="3118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ind w:left="0" w:firstLine="720"/>
              <w:jc w:val="left"/>
              <w:rPr>
                <w:sz w:val="24"/>
              </w:rPr>
            </w:pPr>
            <w:r>
              <w:rPr>
                <w:sz w:val="24"/>
                <w:szCs w:val="28"/>
                <w:lang w:val="ru-RU"/>
              </w:rPr>
              <w:t xml:space="preserve"> 150 минут</w:t>
            </w:r>
            <w:r>
              <w:rPr>
                <w:sz w:val="24"/>
                <w:szCs w:val="28"/>
                <w:lang w:val="ru-RU"/>
              </w:rPr>
            </w:r>
            <w:r>
              <w:rPr>
                <w:sz w:val="24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8"/>
                <w:lang w:val="ru-RU"/>
              </w:rPr>
            </w:r>
          </w:p>
        </w:tc>
        <w:tc>
          <w:tcPr>
            <w:tcW w:w="458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ind w:left="0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8"/>
                <w:lang w:val="ru-RU"/>
              </w:rPr>
              <w:t xml:space="preserve">15-20 тестовых заданий, 3-4 задачи</w:t>
            </w:r>
            <w:r>
              <w:rPr>
                <w:sz w:val="24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</w:p>
        </w:tc>
      </w:tr>
      <w:tr>
        <w:trPr>
          <w:trHeight w:val="337"/>
        </w:trPr>
        <w:tc>
          <w:tcPr>
            <w:tcW w:w="209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8"/>
                <w:lang w:val="ru-RU"/>
              </w:rPr>
              <w:t xml:space="preserve">10, 11</w:t>
            </w:r>
            <w:r>
              <w:rPr>
                <w:sz w:val="24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</w:p>
        </w:tc>
        <w:tc>
          <w:tcPr>
            <w:tcW w:w="3118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8"/>
                <w:lang w:val="ru-RU"/>
              </w:rPr>
              <w:t xml:space="preserve">180 минут</w:t>
            </w:r>
            <w:r>
              <w:rPr>
                <w:sz w:val="24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</w:p>
        </w:tc>
        <w:tc>
          <w:tcPr>
            <w:tcW w:w="4581" w:type="dxa"/>
            <w:noWrap w:val="false"/>
            <w:textDirection w:val="lrTb"/>
          </w:tcPr>
          <w:p>
            <w:pPr>
              <w:pStyle w:val="609"/>
              <w:spacing w:after="120" w:line="300" w:lineRule="auto"/>
              <w:ind w:left="0"/>
              <w:jc w:val="left"/>
              <w:rPr>
                <w:sz w:val="24"/>
                <w:szCs w:val="28"/>
                <w:highlight w:val="none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8"/>
                <w:lang w:val="ru-RU"/>
              </w:rPr>
              <w:t xml:space="preserve">15-20 тестовых заданий, 4-5 задач</w:t>
            </w:r>
            <w:r>
              <w:rPr>
                <w:sz w:val="24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</w:p>
        </w:tc>
      </w:tr>
    </w:tbl>
    <w:p>
      <w:pPr>
        <w:pStyle w:val="609"/>
        <w:spacing w:after="120" w:line="300" w:lineRule="auto"/>
        <w:ind w:left="0" w:firstLine="720"/>
        <w:jc w:val="both"/>
        <w:rPr>
          <w:sz w:val="24"/>
          <w:szCs w:val="28"/>
        </w:rPr>
      </w:pPr>
      <w:r>
        <w:rPr>
          <w:sz w:val="24"/>
          <w:szCs w:val="28"/>
          <w:highlight w:val="none"/>
          <w:lang w:val="ru-RU"/>
        </w:rPr>
      </w:r>
      <w:r>
        <w:rPr>
          <w:sz w:val="24"/>
          <w:szCs w:val="28"/>
          <w:highlight w:val="none"/>
          <w:lang w:val="ru-RU"/>
        </w:rPr>
      </w:r>
    </w:p>
    <w:p>
      <w:pPr>
        <w:pStyle w:val="609"/>
        <w:spacing w:after="120" w:line="300" w:lineRule="auto"/>
        <w:ind w:left="0" w:firstLine="720"/>
        <w:jc w:val="both"/>
        <w:rPr>
          <w:sz w:val="24"/>
          <w:highlight w:val="none"/>
        </w:rPr>
      </w:pPr>
      <w:r>
        <w:rPr>
          <w:sz w:val="24"/>
          <w:szCs w:val="28"/>
          <w:lang w:val="ru-RU"/>
        </w:rPr>
        <w:t xml:space="preserve">Уровень сложности и количество заданий  муниципального этапа </w:t>
      </w:r>
      <w:r>
        <w:rPr>
          <w:sz w:val="24"/>
          <w:szCs w:val="28"/>
          <w:lang w:val="ru-RU"/>
        </w:rPr>
        <w:t xml:space="preserve">подбирается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исходя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из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соответствия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возрастной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группе,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а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также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 ограничений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по максимальному времени выполнения и количеству заданий, указанных в предыдущих</w:t>
      </w:r>
      <w:r>
        <w:rPr>
          <w:sz w:val="24"/>
        </w:rPr>
        <w:t xml:space="preserve"> </w:t>
      </w:r>
      <w:r>
        <w:rPr>
          <w:sz w:val="24"/>
          <w:szCs w:val="28"/>
          <w:lang w:val="ru-RU"/>
        </w:rPr>
        <w:t xml:space="preserve">разделах.</w:t>
      </w:r>
      <w:r>
        <w:rPr>
          <w:sz w:val="24"/>
        </w:rPr>
      </w:r>
      <w:r>
        <w:rPr>
          <w:sz w:val="24"/>
          <w:szCs w:val="28"/>
          <w:highlight w:val="none"/>
          <w:lang w:val="ru-RU"/>
        </w:rPr>
      </w:r>
    </w:p>
    <w:p>
      <w:pPr>
        <w:pStyle w:val="609"/>
        <w:spacing w:after="120" w:line="276" w:lineRule="auto"/>
        <w:ind w:left="0" w:firstLine="720"/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Основная задача муниципального этапа – отобрать тех школьников, которые будут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представлять свои муниципальные образования на региональном этапе, а также подготовить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этих школьников к нему. Задания муниципального этапа должны быть более высокого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уровня сложности, чем задания школьного этапа и относиться к трем типа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м:</w:t>
      </w:r>
      <w:r>
        <w:rPr>
          <w:rFonts w:ascii="Times New Roman" w:hAnsi="Times New Roman" w:cs="Times New Roman" w:eastAsia="Times New Roman"/>
          <w:sz w:val="24"/>
          <w:szCs w:val="28"/>
        </w:rPr>
      </w:r>
    </w:p>
    <w:p>
      <w:pPr>
        <w:spacing w:after="0" w:line="360" w:lineRule="auto"/>
        <w:ind w:left="709" w:firstLine="0"/>
        <w:jc w:val="both"/>
        <w:rPr>
          <w:rFonts w:ascii="Times New Roman" w:hAnsi="Times New Roman" w:cs="Times New Roman" w:eastAsia="Times New Roman"/>
          <w:sz w:val="24"/>
          <w:szCs w:val="28"/>
          <w:lang w:val="ru-RU"/>
        </w:rPr>
      </w:pP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задания на экономическую тематику, позволяющие продемонстрировать умение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логически мыслить, однако не требующие специфических знаний;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left="709" w:firstLine="0"/>
        <w:jc w:val="both"/>
        <w:rPr>
          <w:rFonts w:ascii="Times New Roman" w:hAnsi="Times New Roman" w:cs="Times New Roman" w:eastAsia="Times New Roman"/>
          <w:sz w:val="24"/>
          <w:szCs w:val="28"/>
          <w:lang w:val="ru-RU"/>
        </w:rPr>
      </w:pP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задания, выявляющие знание участниками олимпиады предмета экономики;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межпредметные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задания,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показывающие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связь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экономики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с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 математикой,</w:t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8"/>
          <w:lang w:val="ru-RU"/>
        </w:rPr>
        <w:t xml:space="preserve">социологией и т.д.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8"/>
          <w:lang w:val="ru-RU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Рассмотрение апелляций.</w:t>
      </w:r>
      <w:r>
        <w:rPr>
          <w:b/>
        </w:rPr>
      </w:r>
      <w:r>
        <w:rPr>
          <w:b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Порядок рассмотрения апелляций по результатам проверки жюри олимпиадных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Порядку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в целях обеспечения</w:t>
      </w:r>
      <w:r>
        <w:rPr>
          <w:rFonts w:ascii="Times New Roman" w:hAnsi="Times New Roman" w:cs="Times New Roman"/>
          <w:sz w:val="24"/>
          <w:szCs w:val="24"/>
        </w:rPr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права на объективное оценивание работы участники олимпиады вправе подать в письменной форме апелляцию о несогласии с выставле</w:t>
      </w:r>
      <w:r>
        <w:rPr>
          <w:rFonts w:ascii="Times New Roman" w:hAnsi="Times New Roman" w:cs="Times New Roman"/>
          <w:sz w:val="24"/>
          <w:szCs w:val="24"/>
        </w:rPr>
        <w:t xml:space="preserve">нными баллами в жюри соответствующего этапа олимпиады.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Апелляции участников олимпиады рассматриваются членами жюри (апелляционной комиссией).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распространения новой </w:t>
      </w:r>
      <w:r>
        <w:rPr>
          <w:rFonts w:ascii="Times New Roman" w:hAnsi="Times New Roman" w:cs="Times New Roman"/>
          <w:sz w:val="24"/>
          <w:szCs w:val="24"/>
        </w:rPr>
        <w:t xml:space="preserve">коронавирусной</w:t>
      </w:r>
      <w:r>
        <w:rPr>
          <w:rFonts w:ascii="Times New Roman" w:hAnsi="Times New Roman" w:cs="Times New Roman"/>
          <w:sz w:val="24"/>
          <w:szCs w:val="24"/>
        </w:rPr>
        <w:t xml:space="preserve"> инфекции (COVID-19) апелляция может проводиться с использованием информационно-коммуникационных технологий без очного присутствия апеллянта. В этом случае используется специальное программное обеспечение.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</w:t>
      </w:r>
      <w:r>
        <w:rPr>
          <w:rFonts w:ascii="Times New Roman" w:hAnsi="Times New Roman" w:cs="Times New Roman"/>
          <w:sz w:val="24"/>
          <w:szCs w:val="24"/>
        </w:rPr>
        <w:t xml:space="preserve">разработанными предметно-методической комиссией соответствующего этапа олимпиады. При этом критерии и методика оценивания олимпиадных заданий не могут быть предметом апелляции и пересмотру не подлежат.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апелляции выносится одно из следующих решений: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отклонении апелляции и сохранении выставленных баллов;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удовлетворении апелляции с уменьшением выставленных баллов;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удовлетворении апелляции с повышением выставленных баллов.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по апелляции являются окончательными и пересмотру не подлежат.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апелляции оформляется протоколом (Приложение 1), который подписывается членами жюри. При проведении апелляции с использованием информационно-коммуникационных технологий возможно использование цифровой подписи.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рассмотрения апелляции передаются председателю жюри для внесения соответствующих изменений в протокол и </w:t>
      </w:r>
      <w:r>
        <w:rPr>
          <w:rFonts w:ascii="Times New Roman" w:hAnsi="Times New Roman" w:cs="Times New Roman"/>
          <w:sz w:val="24"/>
          <w:szCs w:val="24"/>
        </w:rPr>
        <w:t xml:space="preserve">отчетную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Документами по проведению апелляции являются: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письменные заявления участников олимпиады;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журнал регистрации апелляций;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протоколы проведения апелляции, которые вместе с аудио- или видеозаписью работы апелляционной комиссии хранятся в</w:t>
      </w:r>
      <w:r>
        <w:rPr>
          <w:rFonts w:ascii="Times New Roman" w:hAnsi="Times New Roman" w:cs="Times New Roman"/>
          <w:sz w:val="24"/>
          <w:szCs w:val="24"/>
        </w:rPr>
        <w:t xml:space="preserve"> оргкомитете в течение 1 года.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Официальным объявлением окончательных итогов является публикация на сайте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 муниципального этапа олимпиады списков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и призёров.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31"/>
        <w:spacing w:line="276" w:lineRule="auto"/>
        <w:jc w:val="both"/>
        <w:rPr>
          <w:rFonts w:ascii="Times New Roman" w:hAnsi="Times New Roman" w:cs="Times New Roman" w:eastAsia="Times New Roman"/>
          <w:b/>
          <w:color w:val="000000"/>
          <w:sz w:val="24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  <w:szCs w:val="28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b/>
          <w:color w:val="000000"/>
          <w:sz w:val="24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</w:rPr>
        <w:t xml:space="preserve">П</w:t>
      </w: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</w:rPr>
        <w:t xml:space="preserve">риложение 1</w:t>
      </w: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</w:rPr>
      </w:r>
    </w:p>
    <w:p>
      <w:pPr>
        <w:spacing w:after="0"/>
        <w:jc w:val="center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b/>
          <w:sz w:val="24"/>
          <w:szCs w:val="28"/>
        </w:rPr>
        <w:t xml:space="preserve">Заявление участника Олимпиады на апелляцию</w:t>
      </w:r>
      <w:r>
        <w:rPr>
          <w:rFonts w:ascii="Times New Roman" w:hAnsi="Times New Roman" w:cs="Times New Roman" w:eastAsia="Calibri"/>
          <w:b/>
          <w:sz w:val="24"/>
          <w:szCs w:val="28"/>
        </w:rPr>
      </w:r>
    </w:p>
    <w:p>
      <w:pPr>
        <w:spacing w:before="240" w:after="0"/>
        <w:ind w:left="5103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Председателю жюри муниципального этапа Всероссийской олимпиады школьников по </w:t>
      </w:r>
      <w:r>
        <w:rPr>
          <w:rFonts w:ascii="Times New Roman" w:hAnsi="Times New Roman" w:cs="Times New Roman" w:eastAsia="Calibri"/>
          <w:sz w:val="24"/>
          <w:szCs w:val="28"/>
        </w:rPr>
        <w:t xml:space="preserve"> экономике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ind w:left="5103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учащегося _____ класса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ind w:left="5103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ind w:left="5103"/>
        <w:jc w:val="center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(полное название образовательной организации)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ind w:left="5103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ind w:left="5103"/>
        <w:jc w:val="center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(ФИО)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before="240" w:after="0"/>
        <w:jc w:val="center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b/>
          <w:sz w:val="24"/>
          <w:szCs w:val="28"/>
        </w:rPr>
      </w:r>
      <w:r>
        <w:rPr>
          <w:rFonts w:ascii="Times New Roman" w:hAnsi="Times New Roman" w:cs="Times New Roman" w:eastAsia="Calibri"/>
          <w:b/>
          <w:sz w:val="24"/>
          <w:szCs w:val="28"/>
        </w:rPr>
      </w:r>
    </w:p>
    <w:p>
      <w:pPr>
        <w:spacing w:before="240" w:after="0"/>
        <w:jc w:val="center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b/>
          <w:sz w:val="24"/>
          <w:szCs w:val="28"/>
        </w:rPr>
        <w:t xml:space="preserve">ЗАЯВЛЕНИЕ</w:t>
      </w:r>
      <w:r>
        <w:rPr>
          <w:rFonts w:ascii="Times New Roman" w:hAnsi="Times New Roman" w:cs="Times New Roman" w:eastAsia="Calibri"/>
          <w:b/>
          <w:sz w:val="24"/>
          <w:szCs w:val="28"/>
        </w:rPr>
      </w:r>
    </w:p>
    <w:p>
      <w:pPr>
        <w:spacing w:before="240"/>
        <w:ind w:firstLine="567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Прошу Вас пересмотреть мою работу, так как я не согласен с выставленными мне баллами.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Ниже указывается олимпиадное задание и приводится обоснование моей позиции: 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/>
        <w:jc w:val="both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befor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 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before="240" w:after="0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Дата ___________________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  <w:t xml:space="preserve">Подпись ______________________/ __________________</w:t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sz w:val="24"/>
          <w:szCs w:val="28"/>
        </w:rPr>
      </w:r>
      <w:r>
        <w:rPr>
          <w:rFonts w:ascii="Times New Roman" w:hAnsi="Times New Roman" w:cs="Times New Roman" w:eastAsia="Calibri"/>
          <w:sz w:val="24"/>
          <w:szCs w:val="28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pP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b/>
          <w:color w:val="000000"/>
          <w:sz w:val="24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  <w:r>
        <w:rPr>
          <w:rFonts w:ascii="Times New Roman" w:hAnsi="Times New Roman" w:cs="Times New Roman" w:eastAsia="Calibri"/>
          <w:b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  <w:highlight w:val="none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</w:rPr>
        <w:t xml:space="preserve">ПРОТОКОЛ № ____</w:t>
      </w: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  <w:highlight w:val="none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b/>
          <w:bCs/>
          <w:color w:val="000000"/>
          <w:sz w:val="24"/>
          <w:szCs w:val="28"/>
        </w:rPr>
        <w:t xml:space="preserve">рассмотрения апелляции участника олимпиады по экономике</w:t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(Ф.И.О. полностью)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ученика _______ класса 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(полное название образовательной организации)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Место проведения _________________________________________________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Дата и время _______________________________________________________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Присутствуют: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Члены жюри: (указываются Ф.И.О. полностью)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____________________________________________________________________________________________________________________________________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____________________________________________________________________________________________________________________________________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Краткая запись разъяснений членов жюри (по сути апелляции) ____________________________________________________________________________________________________________________________________________________________________________________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Результат апелляции: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1) оценка, выставленная участнику олимпиады, оставлена без изменения;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2) оценка, выставленная участнику олимпиады, изменена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на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________.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С результатом апелляции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согласен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 (не согласен) 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ind w:left="5664" w:firstLine="708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(подпись заявителя)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Члены жюри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Ф.И.О.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Подпись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Ф.И.О.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Подпись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Ф.И.О.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Подпись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_________________________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_______________________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  <w:t xml:space="preserve">Ф.И.О.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  <w:tab/>
        <w:t xml:space="preserve">Подпись </w:t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000000"/>
        </w:rPr>
      </w:pPr>
      <w:r>
        <w:rPr>
          <w:rFonts w:ascii="Times New Roman" w:hAnsi="Times New Roman" w:cs="Times New Roman" w:eastAsia="Calibri"/>
          <w:color w:val="000000"/>
          <w:sz w:val="24"/>
          <w:szCs w:val="28"/>
        </w:rPr>
      </w:r>
      <w:r>
        <w:rPr>
          <w:rFonts w:ascii="Times New Roman" w:hAnsi="Times New Roman" w:cs="Times New Roman" w:eastAsia="Calibri"/>
          <w:color w:val="000000"/>
          <w:sz w:val="24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Calibri"/>
          <w:color w:val="FF0000"/>
        </w:rPr>
      </w:pPr>
      <w:r>
        <w:rPr>
          <w:rFonts w:ascii="Times New Roman" w:hAnsi="Times New Roman" w:cs="Times New Roman" w:eastAsia="Calibri"/>
          <w:color w:val="FF0000"/>
          <w:sz w:val="24"/>
          <w:szCs w:val="28"/>
        </w:rPr>
      </w:r>
      <w:r>
        <w:rPr>
          <w:rFonts w:ascii="Times New Roman" w:hAnsi="Times New Roman" w:cs="Times New Roman" w:eastAsia="Calibri"/>
          <w:color w:val="FF0000"/>
          <w:sz w:val="24"/>
          <w:szCs w:val="28"/>
        </w:rPr>
      </w: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609"/>
        <w:spacing w:after="120" w:line="300" w:lineRule="auto"/>
        <w:ind w:left="0" w:firstLine="709"/>
        <w:jc w:val="left"/>
        <w:rPr>
          <w:sz w:val="24"/>
          <w:szCs w:val="28"/>
        </w:rPr>
      </w:pPr>
      <w:r>
        <w:rPr>
          <w:sz w:val="24"/>
        </w:rPr>
      </w:r>
    </w:p>
    <w:sectPr>
      <w:footnotePr/>
      <w:endnotePr/>
      <w:type w:val="nextPage"/>
      <w:pgSz w:w="11910" w:h="16840" w:orient="portrait"/>
      <w:pgMar w:top="1134" w:right="851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tabs>
          <w:tab w:val="num" w:pos="1440" w:leader="none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"/>
      <w:lvlJc w:val="left"/>
      <w:pPr>
        <w:tabs>
          <w:tab w:val="num" w:pos="2160" w:leader="none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"/>
      <w:lvlJc w:val="left"/>
      <w:pPr>
        <w:tabs>
          <w:tab w:val="num" w:pos="3600" w:leader="none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isLgl w:val="false"/>
      <w:suff w:val="tab"/>
      <w:lvlText w:val=""/>
      <w:lvlJc w:val="left"/>
      <w:pPr>
        <w:tabs>
          <w:tab w:val="num" w:pos="4320" w:leader="none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"/>
      <w:lvlJc w:val="left"/>
      <w:pPr>
        <w:tabs>
          <w:tab w:val="num" w:pos="5760" w:leader="none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isLgl w:val="false"/>
      <w:suff w:val="tab"/>
      <w:lvlText w:val=""/>
      <w:lvlJc w:val="left"/>
      <w:pPr>
        <w:tabs>
          <w:tab w:val="num" w:pos="6480" w:leader="none"/>
        </w:tabs>
        <w:ind w:left="6480" w:hanging="360"/>
      </w:pPr>
      <w:rPr>
        <w:rFonts w:ascii="Symbol" w:hAnsi="Symbol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41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0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6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83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43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03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4"/>
    <w:next w:val="604"/>
    <w:link w:val="12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4"/>
    <w:next w:val="604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3">
    <w:name w:val="Title Char"/>
    <w:basedOn w:val="605"/>
    <w:link w:val="32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5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1">
    <w:name w:val="Header Char"/>
    <w:basedOn w:val="605"/>
    <w:link w:val="40"/>
    <w:uiPriority w:val="99"/>
  </w:style>
  <w:style w:type="paragraph" w:styleId="42">
    <w:name w:val="Footer"/>
    <w:basedOn w:val="604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Footer Char"/>
    <w:basedOn w:val="605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3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1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3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4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5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6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7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8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6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5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5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spacing w:after="57"/>
      <w:ind w:left="0" w:right="0" w:firstLine="0"/>
    </w:pPr>
  </w:style>
  <w:style w:type="paragraph" w:styleId="180">
    <w:name w:val="toc 2"/>
    <w:basedOn w:val="604"/>
    <w:next w:val="604"/>
    <w:uiPriority w:val="39"/>
    <w:unhideWhenUsed/>
    <w:pPr>
      <w:spacing w:after="57"/>
      <w:ind w:left="283" w:right="0" w:firstLine="0"/>
    </w:pPr>
  </w:style>
  <w:style w:type="paragraph" w:styleId="181">
    <w:name w:val="toc 3"/>
    <w:basedOn w:val="604"/>
    <w:next w:val="604"/>
    <w:uiPriority w:val="39"/>
    <w:unhideWhenUsed/>
    <w:pPr>
      <w:spacing w:after="57"/>
      <w:ind w:left="567" w:right="0" w:firstLine="0"/>
    </w:pPr>
  </w:style>
  <w:style w:type="paragraph" w:styleId="182">
    <w:name w:val="toc 4"/>
    <w:basedOn w:val="604"/>
    <w:next w:val="604"/>
    <w:uiPriority w:val="39"/>
    <w:unhideWhenUsed/>
    <w:pPr>
      <w:spacing w:after="57"/>
      <w:ind w:left="850" w:right="0" w:firstLine="0"/>
    </w:pPr>
  </w:style>
  <w:style w:type="paragraph" w:styleId="183">
    <w:name w:val="toc 5"/>
    <w:basedOn w:val="604"/>
    <w:next w:val="604"/>
    <w:uiPriority w:val="39"/>
    <w:unhideWhenUsed/>
    <w:pPr>
      <w:spacing w:after="57"/>
      <w:ind w:left="1134" w:right="0" w:firstLine="0"/>
    </w:pPr>
  </w:style>
  <w:style w:type="paragraph" w:styleId="184">
    <w:name w:val="toc 6"/>
    <w:basedOn w:val="604"/>
    <w:next w:val="604"/>
    <w:uiPriority w:val="39"/>
    <w:unhideWhenUsed/>
    <w:pPr>
      <w:spacing w:after="57"/>
      <w:ind w:left="1417" w:right="0" w:firstLine="0"/>
    </w:pPr>
  </w:style>
  <w:style w:type="paragraph" w:styleId="185">
    <w:name w:val="toc 7"/>
    <w:basedOn w:val="604"/>
    <w:next w:val="604"/>
    <w:uiPriority w:val="39"/>
    <w:unhideWhenUsed/>
    <w:pPr>
      <w:spacing w:after="57"/>
      <w:ind w:left="1701" w:right="0" w:firstLine="0"/>
    </w:pPr>
  </w:style>
  <w:style w:type="paragraph" w:styleId="186">
    <w:name w:val="toc 8"/>
    <w:basedOn w:val="604"/>
    <w:next w:val="604"/>
    <w:uiPriority w:val="39"/>
    <w:unhideWhenUsed/>
    <w:pPr>
      <w:spacing w:after="57"/>
      <w:ind w:left="1984" w:right="0" w:firstLine="0"/>
    </w:pPr>
  </w:style>
  <w:style w:type="paragraph" w:styleId="187">
    <w:name w:val="toc 9"/>
    <w:basedOn w:val="604"/>
    <w:next w:val="604"/>
    <w:uiPriority w:val="39"/>
    <w:unhideWhenUsed/>
    <w:pPr>
      <w:spacing w:after="57"/>
      <w:ind w:left="2268" w:right="0" w:firstLine="0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uiPriority w:val="1"/>
    <w:qFormat/>
    <w:rPr>
      <w:rFonts w:ascii="Times New Roman" w:hAnsi="Times New Roman" w:cs="Times New Roman" w:eastAsia="Times New Roman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table" w:styleId="60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09">
    <w:name w:val="Body Text"/>
    <w:basedOn w:val="604"/>
    <w:uiPriority w:val="1"/>
    <w:qFormat/>
    <w:pPr>
      <w:ind w:left="821"/>
    </w:pPr>
    <w:rPr>
      <w:sz w:val="24"/>
      <w:szCs w:val="24"/>
    </w:rPr>
  </w:style>
  <w:style w:type="paragraph" w:styleId="610" w:customStyle="1">
    <w:name w:val="Заголовок 11"/>
    <w:basedOn w:val="604"/>
    <w:uiPriority w:val="1"/>
    <w:qFormat/>
    <w:pPr>
      <w:ind w:left="1693" w:right="1696" w:hanging="1505"/>
      <w:outlineLvl w:val="1"/>
    </w:pPr>
    <w:rPr>
      <w:b/>
      <w:bCs/>
      <w:sz w:val="24"/>
      <w:szCs w:val="24"/>
    </w:rPr>
  </w:style>
  <w:style w:type="paragraph" w:styleId="611">
    <w:name w:val="List Paragraph"/>
    <w:basedOn w:val="604"/>
    <w:uiPriority w:val="1"/>
    <w:qFormat/>
  </w:style>
  <w:style w:type="paragraph" w:styleId="612" w:customStyle="1">
    <w:name w:val="Table Paragraph"/>
    <w:basedOn w:val="604"/>
    <w:uiPriority w:val="1"/>
    <w:qFormat/>
  </w:style>
  <w:style w:type="paragraph" w:styleId="613">
    <w:name w:val="Balloon Text"/>
    <w:basedOn w:val="604"/>
    <w:link w:val="614"/>
    <w:uiPriority w:val="99"/>
    <w:semiHidden/>
    <w:unhideWhenUsed/>
    <w:rPr>
      <w:rFonts w:ascii="Tahoma" w:hAnsi="Tahoma" w:cs="Tahoma"/>
      <w:sz w:val="16"/>
      <w:szCs w:val="16"/>
    </w:rPr>
  </w:style>
  <w:style w:type="character" w:styleId="614" w:customStyle="1">
    <w:name w:val="Текст выноски Знак"/>
    <w:basedOn w:val="605"/>
    <w:link w:val="613"/>
    <w:uiPriority w:val="99"/>
    <w:semiHidden/>
    <w:rPr>
      <w:rFonts w:ascii="Tahoma" w:hAnsi="Tahoma" w:cs="Tahoma" w:eastAsia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24614FE-45F6-457F-8AED-1FE3F5B4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</dc:creator>
  <cp:revision>6</cp:revision>
  <dcterms:created xsi:type="dcterms:W3CDTF">2021-11-02T09:30:00Z</dcterms:created>
  <dcterms:modified xsi:type="dcterms:W3CDTF">2022-10-03T11:50:20Z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2016-11-21T00:00:00Z</vt:filetime>
  </property>
</Properties>
</file>