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Требования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организации 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проведению муниципального этапа</w:t>
      </w:r>
      <w:r/>
    </w:p>
    <w:p>
      <w:pPr>
        <w:ind w:right="-779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Всероссийской олимпиады школьников по истории</w:t>
      </w:r>
      <w:r/>
    </w:p>
    <w:p>
      <w:pPr>
        <w:ind w:left="840" w:right="-719" w:firstLine="0"/>
        <w:jc w:val="center"/>
        <w:spacing w:after="0" w:line="22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2022-2023 учебный год</w:t>
      </w:r>
      <w:r/>
    </w:p>
    <w:p>
      <w:pPr>
        <w:pStyle w:val="850"/>
        <w:ind w:left="840" w:right="-719"/>
        <w:spacing w:after="0" w:line="220" w:lineRule="auto"/>
        <w:rPr>
          <w:rFonts w:ascii="Times New Roman" w:hAnsi="Times New Roman" w:cs="Times New Roman" w:eastAsia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FF0000"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6"/>
        </w:numPr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bCs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Настоящие  требования   по  организации  и  проведению     муниципального  этапов  всероссийской  олимпиады  школьников     по истории  составлены  в  соответствии  с  Порядком  проведения  всероссийской  олимпиады школьников,  утвержден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ным  приказом  Министерства  просвещения  Российской  Федерации от 27 ноября 2020 г. № 678 «Об утверждении Порядка проведения всероссийской олимпиады школьников»  и  предназначены</w:t>
      </w: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  <w:lang w:eastAsia="ru-RU"/>
        </w:rPr>
        <w:t xml:space="preserve">  для  использования       организаторами    муниципального этапов олимпиады.</w:t>
      </w: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</w:rPr>
      </w:r>
      <w:r/>
    </w:p>
    <w:p>
      <w:pPr>
        <w:pStyle w:val="850"/>
        <w:numPr>
          <w:ilvl w:val="0"/>
          <w:numId w:val="6"/>
        </w:numPr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highlight w:val="white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  <w:lang w:eastAsia="ru-RU"/>
        </w:rPr>
      </w:r>
      <w:r>
        <w:rPr>
          <w:rFonts w:ascii="Times New Roman" w:hAnsi="Times New Roman"/>
          <w:sz w:val="24"/>
          <w:szCs w:val="24"/>
          <w:highlight w:val="white"/>
        </w:rPr>
        <w:t xml:space="preserve">Обра</w:t>
      </w:r>
      <w:r>
        <w:rPr>
          <w:rFonts w:ascii="Times New Roman" w:hAnsi="Times New Roman"/>
          <w:sz w:val="24"/>
          <w:szCs w:val="24"/>
          <w:highlight w:val="white"/>
        </w:rPr>
        <w:t xml:space="preserve">щаем внимание, что в 2022/23 учебном году при проведении муниципального этапа олимпиады следует учитывать Санитарн</w:t>
      </w:r>
      <w:r>
        <w:rPr>
          <w:rFonts w:ascii="Times New Roman" w:hAnsi="Times New Roman"/>
          <w:sz w:val="24"/>
          <w:szCs w:val="24"/>
          <w:highlight w:val="white"/>
        </w:rPr>
        <w:t xml:space="preserve">о-</w:t>
      </w:r>
      <w:r>
        <w:rPr>
          <w:rFonts w:ascii="Times New Roman" w:hAnsi="Times New Roman"/>
          <w:sz w:val="24"/>
          <w:szCs w:val="24"/>
          <w:highlight w:val="white"/>
        </w:rPr>
        <w:t xml:space="preserve"> эпидемиологические требования к устройству, содер</w:t>
      </w:r>
      <w:r>
        <w:rPr>
          <w:rFonts w:ascii="Times New Roman" w:hAnsi="Times New Roman"/>
          <w:sz w:val="24"/>
          <w:szCs w:val="24"/>
          <w:highlight w:val="white"/>
        </w:rPr>
        <w:t xml:space="preserve">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r>
        <w:rPr>
          <w:rFonts w:ascii="Times New Roman" w:hAnsi="Times New Roman"/>
          <w:sz w:val="24"/>
          <w:szCs w:val="24"/>
          <w:highlight w:val="white"/>
        </w:rPr>
        <w:t xml:space="preserve">короновирусной</w:t>
      </w:r>
      <w:r>
        <w:rPr>
          <w:rFonts w:ascii="Times New Roman" w:hAnsi="Times New Roman"/>
          <w:sz w:val="24"/>
          <w:szCs w:val="24"/>
          <w:highlight w:val="white"/>
        </w:rPr>
        <w:t xml:space="preserve"> инфекции  (COVID - 19), утвержденные постановлением Главного государственного санитарного врача Российской федерации от 30 июня 2020 г. № 16 (зарегистрировано Министерством юстиции </w:t>
      </w:r>
      <w:r>
        <w:rPr>
          <w:rFonts w:ascii="Times New Roman" w:hAnsi="Times New Roman"/>
          <w:sz w:val="24"/>
          <w:szCs w:val="24"/>
          <w:highlight w:val="white"/>
        </w:rPr>
        <w:t xml:space="preserve">Российской Федерации 3 июля 2020 г., регистрационный номер № 58824), положения Главного государственного санитарного врача Российской федерации от 16 октября 2020 г. № 31  «О дополнительных нормах по снижению рисков распространения COVID – 19 в </w:t>
      </w:r>
      <w:r>
        <w:rPr>
          <w:rFonts w:ascii="Times New Roman" w:hAnsi="Times New Roman"/>
          <w:sz w:val="24"/>
          <w:szCs w:val="24"/>
          <w:highlight w:val="white"/>
        </w:rPr>
        <w:t xml:space="preserve">период сезонного подъема заболеваемости острыми респираторными вирусными инфекциями и гриппом» (зарегистрировано Министерством юстиции Российской Федерации 26 октября 2020 г., регистрационный номер № 60563), а также с изменениями, внесенными Постановлением</w:t>
      </w:r>
      <w:r>
        <w:rPr>
          <w:rFonts w:ascii="Times New Roman" w:hAnsi="Times New Roman"/>
          <w:sz w:val="24"/>
          <w:szCs w:val="24"/>
          <w:highlight w:val="white"/>
        </w:rPr>
        <w:t xml:space="preserve"> Главного государственного санитарного врача Российской федерации от 24 марта 2021 г. № 10 (зарегистрировано Министерством юстиции Российской Федерации 7 декабря 2020 г., регистрационный номер №  61292).</w:t>
      </w: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</w:rPr>
      </w:r>
      <w:r/>
    </w:p>
    <w:p>
      <w:pPr>
        <w:pStyle w:val="850"/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r>
      <w:r/>
    </w:p>
    <w:p>
      <w:pPr>
        <w:pStyle w:val="850"/>
        <w:numPr>
          <w:ilvl w:val="0"/>
          <w:numId w:val="6"/>
        </w:numPr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Муниципальный этап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 олимпиады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по истории 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состоит из одного тура индивидуальных состязаний участников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проводится  по  заданиям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7, 8, 9, 10 и 11 классов по каждой параллели  отдельно.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Задания подготовлены региональной методической комиссией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для проведения муниципального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этапа Всероссийской олимпиады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школьников 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по истории в соответствии с рекомендациями</w:t>
      </w: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Центральной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предметно-методической комисси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(Протокол № 4 от 10.06.2022 г.)</w:t>
      </w:r>
      <w:r>
        <w:rPr>
          <w:rFonts w:ascii="Times New Roman" w:hAnsi="Times New Roman" w:cs="Times New Roman" w:eastAsia="Times New Roman"/>
          <w:bCs/>
          <w:sz w:val="24"/>
          <w:szCs w:val="24"/>
          <w:lang w:eastAsia="ru-RU"/>
        </w:rPr>
        <w:t xml:space="preserve">.</w:t>
      </w:r>
      <w:r/>
    </w:p>
    <w:p>
      <w:pPr>
        <w:ind w:right="-1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ind w:right="-1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highlight w:val="none"/>
          <w:lang w:eastAsia="ru-RU"/>
        </w:rPr>
      </w:r>
      <w:r>
        <w:rPr>
          <w:rFonts w:ascii="Times New Roman" w:hAnsi="Times New Roman" w:cs="Times New Roman" w:eastAsia="Times New Roman"/>
          <w:bCs/>
          <w:sz w:val="24"/>
          <w:szCs w:val="24"/>
          <w:highlight w:val="none"/>
          <w:lang w:eastAsia="ru-RU"/>
        </w:rPr>
      </w:r>
      <w:r/>
    </w:p>
    <w:p>
      <w:pPr>
        <w:pStyle w:val="850"/>
        <w:numPr>
          <w:ilvl w:val="0"/>
          <w:numId w:val="6"/>
        </w:numPr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lang w:eastAsia="ru-RU"/>
        </w:rPr>
        <w:t xml:space="preserve">Содержание заданий олимпиады:</w:t>
      </w:r>
      <w:r/>
    </w:p>
    <w:p>
      <w:pPr>
        <w:pStyle w:val="850"/>
        <w:numPr>
          <w:ilvl w:val="0"/>
          <w:numId w:val="3"/>
        </w:num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задания для 7-11 классов составляются с учетом того объема материала, который на данный момент пройден участниками в школе;</w:t>
      </w:r>
      <w:r/>
    </w:p>
    <w:p>
      <w:pPr>
        <w:pStyle w:val="850"/>
        <w:numPr>
          <w:ilvl w:val="0"/>
          <w:numId w:val="3"/>
        </w:num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задания для 10-11 классов   распределены  между всеми периодами истории, включая XX век;</w:t>
      </w:r>
      <w:r/>
    </w:p>
    <w:p>
      <w:pPr>
        <w:pStyle w:val="850"/>
        <w:numPr>
          <w:ilvl w:val="0"/>
          <w:numId w:val="3"/>
        </w:num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 7 - 8 классах предлагаются только олимпиадные задачи, проект отсутствует;</w:t>
      </w:r>
      <w:r/>
    </w:p>
    <w:p>
      <w:pPr>
        <w:pStyle w:val="850"/>
        <w:numPr>
          <w:ilvl w:val="0"/>
          <w:numId w:val="3"/>
        </w:num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для 9 -11-х классов  предлагается одно творческое задание (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исторический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мини-проект в 9 классе и сочинение-эссе  в 10-11 классах);</w:t>
      </w:r>
      <w:r/>
    </w:p>
    <w:p>
      <w:pPr>
        <w:pStyle w:val="850"/>
        <w:numPr>
          <w:ilvl w:val="0"/>
          <w:numId w:val="3"/>
        </w:numPr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обязательным для всех классов является задание по истории Великой Отечественной войны.</w:t>
      </w:r>
      <w:r/>
    </w:p>
    <w:p>
      <w:pPr>
        <w:ind w:right="620"/>
        <w:jc w:val="both"/>
        <w:spacing w:after="0" w:line="360" w:lineRule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Большинство заданий посвящено отечественной истории, в контексте которой могут присутствовать вопросы всеобщей истории.</w:t>
      </w:r>
      <w: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Очень важно, чтобы задания позволяли также выявить общий культурный уровень участников.</w:t>
      </w:r>
      <w: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Обязательным является включение в комплект заданий 1–2 воп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росов, связанных с региональным компонентом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в историческом образовании.  </w:t>
      </w:r>
      <w:r/>
    </w:p>
    <w:p>
      <w:pPr>
        <w:pStyle w:val="850"/>
        <w:numPr>
          <w:ilvl w:val="0"/>
          <w:numId w:val="6"/>
        </w:numPr>
        <w:ind w:left="0" w:right="-1" w:firstLine="709"/>
        <w:jc w:val="both"/>
        <w:spacing w:after="0" w:line="360" w:lineRule="auto"/>
        <w:rPr>
          <w:rFonts w:ascii="Times New Roman" w:hAnsi="Times New Roman" w:cs="Times New Roman" w:eastAsia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муниципального  этапа.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следующая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муниципального  этапа: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2 академических часа (90 минут);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2 академических часа (90 минут);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3 академических часа (135</w:t>
      </w:r>
      <w:r>
        <w:rPr>
          <w:rFonts w:ascii="Times New Roman" w:hAnsi="Times New Roman" w:cs="Times New Roman"/>
          <w:sz w:val="24"/>
          <w:szCs w:val="24"/>
        </w:rPr>
        <w:t xml:space="preserve"> минут);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3 академических часа (135</w:t>
      </w:r>
      <w:r>
        <w:rPr>
          <w:rFonts w:ascii="Times New Roman" w:hAnsi="Times New Roman" w:cs="Times New Roman"/>
          <w:sz w:val="24"/>
          <w:szCs w:val="24"/>
        </w:rPr>
        <w:t xml:space="preserve"> минут);</w:t>
      </w:r>
      <w:r/>
    </w:p>
    <w:p>
      <w:pPr>
        <w:ind w:firstLine="709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4 академических часа (180</w:t>
      </w:r>
      <w:r>
        <w:rPr>
          <w:rFonts w:ascii="Times New Roman" w:hAnsi="Times New Roman" w:cs="Times New Roman"/>
          <w:sz w:val="24"/>
          <w:szCs w:val="24"/>
        </w:rPr>
        <w:t xml:space="preserve"> минут).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могут самостоятельно распределить время для выполнения работы.</w:t>
      </w:r>
      <w:r/>
    </w:p>
    <w:p>
      <w:pPr>
        <w:pStyle w:val="850"/>
        <w:numPr>
          <w:ilvl w:val="0"/>
          <w:numId w:val="6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ля проведения муниципального этапа олимпиады необходимы ауд</w:t>
      </w:r>
      <w:r>
        <w:rPr>
          <w:rFonts w:ascii="Times New Roman" w:hAnsi="Times New Roman" w:cs="Times New Roman"/>
          <w:sz w:val="24"/>
          <w:szCs w:val="24"/>
        </w:rPr>
        <w:t xml:space="preserve">итории, </w:t>
      </w:r>
      <w:r>
        <w:rPr>
          <w:rFonts w:ascii="Times New Roman" w:hAnsi="Times New Roman" w:cs="Times New Roman"/>
          <w:sz w:val="24"/>
          <w:szCs w:val="24"/>
        </w:rPr>
        <w:t xml:space="preserve">в которых каждому участнику олимпиады должно быть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предоставлено отдельное рабочее </w:t>
      </w:r>
      <w:r>
        <w:rPr>
          <w:rFonts w:ascii="Times New Roman" w:hAnsi="Times New Roman" w:cs="Times New Roman"/>
          <w:sz w:val="24"/>
          <w:szCs w:val="24"/>
        </w:rPr>
        <w:t xml:space="preserve">место. Все рабочие места участников олимпиады должны </w:t>
      </w:r>
      <w:r>
        <w:rPr>
          <w:rFonts w:ascii="Times New Roman" w:hAnsi="Times New Roman" w:cs="Times New Roman"/>
          <w:sz w:val="24"/>
          <w:szCs w:val="24"/>
        </w:rPr>
        <w:t xml:space="preserve">обеспечивать им равные условия, </w:t>
      </w:r>
      <w:r>
        <w:rPr>
          <w:rFonts w:ascii="Times New Roman" w:hAnsi="Times New Roman" w:cs="Times New Roman"/>
          <w:sz w:val="24"/>
          <w:szCs w:val="24"/>
        </w:rPr>
        <w:t xml:space="preserve">соответствовать действующим на момент проведения олимпиады санитарн</w:t>
      </w:r>
      <w:r>
        <w:rPr>
          <w:rFonts w:ascii="Times New Roman" w:hAnsi="Times New Roman" w:cs="Times New Roman"/>
          <w:sz w:val="24"/>
          <w:szCs w:val="24"/>
        </w:rPr>
        <w:t xml:space="preserve">о-</w:t>
      </w:r>
      <w:r>
        <w:rPr>
          <w:rFonts w:ascii="Times New Roman" w:hAnsi="Times New Roman" w:cs="Times New Roman"/>
          <w:sz w:val="24"/>
          <w:szCs w:val="24"/>
        </w:rPr>
        <w:br/>
        <w:t xml:space="preserve">эпидемиологическим правилам и нормам.</w:t>
      </w:r>
      <w:r/>
    </w:p>
    <w:p>
      <w:pPr>
        <w:pStyle w:val="850"/>
        <w:numPr>
          <w:ilvl w:val="0"/>
          <w:numId w:val="6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 материально-техническое  обеспечение  для  выполнения  заданий </w:t>
      </w:r>
      <w:r/>
    </w:p>
    <w:p>
      <w:pPr>
        <w:pStyle w:val="850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олимпиады. </w:t>
      </w:r>
      <w:r/>
    </w:p>
    <w:p>
      <w:pPr>
        <w:pStyle w:val="850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 олимпиадных заданий по каждой возрастной группе (классу) входит:</w:t>
      </w:r>
      <w:r/>
    </w:p>
    <w:p>
      <w:pPr>
        <w:pStyle w:val="850"/>
        <w:numPr>
          <w:ilvl w:val="0"/>
          <w:numId w:val="7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предусмотренными полями  для ответа;</w:t>
      </w:r>
      <w:r/>
    </w:p>
    <w:p>
      <w:pPr>
        <w:pStyle w:val="850"/>
        <w:numPr>
          <w:ilvl w:val="0"/>
          <w:numId w:val="7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критерии и методика оценивания выполненных олимпиадных заданий.</w:t>
      </w:r>
      <w:r/>
    </w:p>
    <w:p>
      <w:pPr>
        <w:pStyle w:val="850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 участнику</w:t>
      </w:r>
      <w:r>
        <w:rPr>
          <w:rFonts w:ascii="Times New Roman" w:hAnsi="Times New Roman" w:cs="Times New Roman"/>
          <w:sz w:val="24"/>
          <w:szCs w:val="24"/>
        </w:rPr>
        <w:t xml:space="preserve">  должны  быть предоставлены  предусмотренные  для  выполнения  заданий  материалы: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бланки  заданий, с предусмотренными полями  для ответа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черновики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Для написания сочинения – эссе  участникам  10-11 классов предоставляются   проштампованные листы для написания сочинения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черновики.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/>
    </w:p>
    <w:p>
      <w:pPr>
        <w:pStyle w:val="850"/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Желательно  обеспечить  участников  ручками  с  чернилами  одного, установленного организатором цвета.</w:t>
      </w:r>
      <w:r/>
    </w:p>
    <w:p>
      <w:pPr>
        <w:pStyle w:val="850"/>
        <w:numPr>
          <w:ilvl w:val="0"/>
          <w:numId w:val="6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 участника муниципального эт</w:t>
      </w:r>
      <w:r>
        <w:rPr>
          <w:rFonts w:ascii="Times New Roman" w:hAnsi="Times New Roman" w:cs="Times New Roman"/>
          <w:sz w:val="24"/>
          <w:szCs w:val="24"/>
        </w:rPr>
        <w:t xml:space="preserve">апа дополнительных информационных средств и материалов любого характера и на любом носителе (хрестоматий, справочников, учебно-методической литературы, средств мобильной связи, компьютера, любых электронных устройств даже в выключенном виде) категорически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 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учащимся этих условий он исключается из состава участников олимпиады.</w:t>
      </w:r>
      <w:r/>
    </w:p>
    <w:p>
      <w:pPr>
        <w:pStyle w:val="850"/>
        <w:numPr>
          <w:ilvl w:val="0"/>
          <w:numId w:val="6"/>
        </w:numPr>
        <w:ind w:left="0"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апелляций.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апелляций по результатам проверки жюри олимпиадных заданий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в целях обеспечения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на объективное оценивание работы участники олимпиады вправе подать в письменной форме апелляцию о несогласии с выставле</w:t>
      </w:r>
      <w:r>
        <w:rPr>
          <w:rFonts w:ascii="Times New Roman" w:hAnsi="Times New Roman" w:cs="Times New Roman"/>
          <w:sz w:val="24"/>
          <w:szCs w:val="24"/>
        </w:rPr>
        <w:t xml:space="preserve">нными баллами в жюри соответствующего этапа олимпиады.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Апелляции участников олимпиады рассматриваются членами жюри (апелляционной комиссией).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r>
        <w:rPr>
          <w:rFonts w:ascii="Times New Roman" w:hAnsi="Times New Roman" w:cs="Times New Roman"/>
          <w:sz w:val="24"/>
          <w:szCs w:val="24"/>
        </w:rPr>
        <w:t xml:space="preserve">коронавирусной</w:t>
      </w:r>
      <w:r>
        <w:rPr>
          <w:rFonts w:ascii="Times New Roman" w:hAnsi="Times New Roman" w:cs="Times New Roman"/>
          <w:sz w:val="24"/>
          <w:szCs w:val="24"/>
        </w:rPr>
        <w:t xml:space="preserve"> инфекции (COVID-19) апелляция может проводиться с использованием информационно-коммуникационных технологий без очного присутствия апеллянта. В этом случае используется специальное программное обеспечение.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разработанными предметно-методической комиссией соответствующего этапа олимпиады. При этом критерии и методика оценивания олимпиадных заданий не могут быть предметом апелляции и пересмотру не подлежат.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апелляции выносится одно из следующих решений: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отклонении апелляции и сохранении выставленных баллов;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уменьшением выставленных баллов;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удовлетворении апелляции с повышением выставленных баллов.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апелляции являются окончательными и пересмотру не подлежат.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апелляции оформляется протоколом (Приложение 1), который подписывается членами жюри. При проведении апелляции с использованием информационно-коммуникационных технологий возможно использование цифровой подписи.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рассмотрения апелляции передаются председателю жюри для внесения соответствующих изменений в протокол и </w:t>
      </w:r>
      <w:r>
        <w:rPr>
          <w:rFonts w:ascii="Times New Roman" w:hAnsi="Times New Roman" w:cs="Times New Roman"/>
          <w:sz w:val="24"/>
          <w:szCs w:val="24"/>
        </w:rPr>
        <w:t xml:space="preserve">отчетную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Документами по проведению апелляции являются: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письменные заявления участников олимпиады;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журнал регистрации апелляций;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проведения апелляции, которые вместе с аудио- или видеозаписью работы апелляционной комиссии хранятся в</w:t>
      </w:r>
      <w:r>
        <w:rPr>
          <w:rFonts w:ascii="Times New Roman" w:hAnsi="Times New Roman" w:cs="Times New Roman"/>
          <w:sz w:val="24"/>
          <w:szCs w:val="24"/>
        </w:rPr>
        <w:t xml:space="preserve"> оргкомитете в течение 1 года.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 объявлением окончательных итогов является публикация на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муниципального этапа олимпиады списков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призёров. </w:t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ind w:left="680"/>
        <w:spacing w:after="0" w:line="240" w:lineRule="auto"/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</w:r>
      <w:r/>
    </w:p>
    <w:p>
      <w:pPr>
        <w:ind w:left="680"/>
        <w:spacing w:after="0" w:line="240" w:lineRule="auto"/>
        <w:rPr>
          <w:rFonts w:ascii="Times New Roman" w:hAnsi="Times New Roman" w:cs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eastAsia="ru-RU"/>
        </w:rPr>
        <w:t xml:space="preserve">Оценка работ (максимальное количество баллов)</w:t>
      </w:r>
      <w:r/>
    </w:p>
    <w:p>
      <w:pPr>
        <w:spacing w:after="0" w:line="105" w:lineRule="exact"/>
        <w:rPr>
          <w:rFonts w:ascii="Times New Roman" w:hAnsi="Times New Roman" w:cs="Times New Roman" w:eastAsia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0"/>
          <w:szCs w:val="20"/>
          <w:lang w:eastAsia="ru-RU"/>
        </w:rPr>
      </w:r>
      <w:r/>
    </w:p>
    <w:tbl>
      <w:tblPr>
        <w:tblStyle w:val="855"/>
        <w:tblW w:w="9180" w:type="dxa"/>
        <w:tblLayout w:type="fixed"/>
        <w:tblLook w:val="04A0" w:firstRow="1" w:lastRow="0" w:firstColumn="1" w:lastColumn="0" w:noHBand="0" w:noVBand="1"/>
      </w:tblPr>
      <w:tblGrid>
        <w:gridCol w:w="1640"/>
        <w:gridCol w:w="1600"/>
        <w:gridCol w:w="1600"/>
        <w:gridCol w:w="1580"/>
        <w:gridCol w:w="1600"/>
        <w:gridCol w:w="1160"/>
      </w:tblGrid>
      <w:tr>
        <w:trPr>
          <w:trHeight w:val="288"/>
        </w:trPr>
        <w:tc>
          <w:tcPr>
            <w:tcW w:w="164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left="180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7 класс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580"/>
              <w:jc w:val="righ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8 класс</w:t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ind w:right="560"/>
              <w:jc w:val="righ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9 класс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440"/>
              <w:jc w:val="righ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 класс</w:t>
            </w:r>
            <w:r/>
          </w:p>
        </w:tc>
        <w:tc>
          <w:tcPr>
            <w:tcW w:w="1160" w:type="dxa"/>
            <w:textDirection w:val="lrTb"/>
            <w:noWrap w:val="false"/>
          </w:tcPr>
          <w:p>
            <w:pPr>
              <w:ind w:left="180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11 класс</w:t>
            </w:r>
            <w:r/>
          </w:p>
        </w:tc>
      </w:tr>
      <w:tr>
        <w:trPr>
          <w:trHeight w:val="261"/>
        </w:trPr>
        <w:tc>
          <w:tcPr>
            <w:tcW w:w="1640" w:type="dxa"/>
            <w:textDirection w:val="lrTb"/>
            <w:noWrap w:val="false"/>
          </w:tcPr>
          <w:p>
            <w:pPr>
              <w:ind w:left="140"/>
              <w:spacing w:line="260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Тестовая работа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jc w:val="center"/>
              <w:spacing w:line="260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120"/>
              <w:jc w:val="center"/>
              <w:spacing w:line="260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ind w:right="120"/>
              <w:jc w:val="center"/>
              <w:spacing w:line="260" w:lineRule="exact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120"/>
              <w:jc w:val="center"/>
              <w:spacing w:line="260" w:lineRule="exact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tcW w:w="1160" w:type="dxa"/>
            <w:textDirection w:val="lrTb"/>
            <w:noWrap w:val="false"/>
          </w:tcPr>
          <w:p>
            <w:pPr>
              <w:jc w:val="center"/>
              <w:spacing w:line="260" w:lineRule="exact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75</w:t>
            </w:r>
            <w:r/>
          </w:p>
        </w:tc>
      </w:tr>
      <w:tr>
        <w:trPr>
          <w:trHeight w:val="264"/>
        </w:trPr>
        <w:tc>
          <w:tcPr>
            <w:tcW w:w="1640" w:type="dxa"/>
            <w:textDirection w:val="lrTb"/>
            <w:noWrap w:val="false"/>
          </w:tcPr>
          <w:p>
            <w:pPr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Творческая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часть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580"/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580"/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ind w:right="100"/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ind w:right="100"/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W w:w="1160" w:type="dxa"/>
            <w:textDirection w:val="lrTb"/>
            <w:noWrap w:val="false"/>
          </w:tcPr>
          <w:p>
            <w:pPr>
              <w:jc w:val="center"/>
              <w:spacing w:line="264" w:lineRule="exact"/>
              <w:rPr>
                <w:rFonts w:ascii="Times New Roman" w:hAnsi="Times New Roman" w:cs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25</w:t>
            </w:r>
            <w:r/>
          </w:p>
        </w:tc>
      </w:tr>
      <w:tr>
        <w:trPr>
          <w:trHeight w:val="555"/>
        </w:trPr>
        <w:tc>
          <w:tcPr>
            <w:tcW w:w="1640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5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6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11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100</w:t>
            </w:r>
            <w:r/>
          </w:p>
        </w:tc>
      </w:tr>
    </w:tbl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highlight w:val="none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b/>
          <w:bCs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  <w:t xml:space="preserve">П</w:t>
      </w:r>
      <w:bookmarkStart w:id="0" w:name="_GoBack"/>
      <w:r/>
      <w:bookmarkEnd w:id="0"/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  <w:t xml:space="preserve">риложение 1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Заявление участника Олимпиады на апелляцию</w:t>
      </w:r>
      <w:r/>
    </w:p>
    <w:p>
      <w:pPr>
        <w:ind w:left="5103"/>
        <w:spacing w:befor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Председателю жюри муниципального этапа Всероссийской олимпиады школьников по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истории</w:t>
      </w:r>
      <w:r/>
    </w:p>
    <w:p>
      <w:pPr>
        <w:ind w:left="5103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учащегося _____ класса</w:t>
      </w:r>
      <w:r/>
    </w:p>
    <w:p>
      <w:pPr>
        <w:ind w:left="5103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__________________________________________________________________________</w:t>
      </w:r>
      <w:r/>
    </w:p>
    <w:p>
      <w:pPr>
        <w:ind w:left="5103"/>
        <w:jc w:val="center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(полное название образовательной организации)</w:t>
      </w:r>
      <w:r/>
    </w:p>
    <w:p>
      <w:pPr>
        <w:ind w:left="5103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__________________________________________________________________________</w:t>
      </w:r>
      <w:r/>
    </w:p>
    <w:p>
      <w:pPr>
        <w:ind w:left="5103"/>
        <w:jc w:val="center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(ФИО)</w:t>
      </w:r>
      <w:r/>
    </w:p>
    <w:p>
      <w:pPr>
        <w:jc w:val="center"/>
        <w:spacing w:befor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befor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ЗАЯВЛЕНИЕ</w:t>
      </w:r>
      <w:r/>
    </w:p>
    <w:p>
      <w:pPr>
        <w:ind w:firstLine="567"/>
        <w:jc w:val="both"/>
        <w:spacing w:befor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Прошу Вас пересмотреть мою работу, так как я не согласен с выставленными мне баллами.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Ниже указывается олимпиадное задание и приводится обоснование моей позиции: 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_________________________________________________________________</w:t>
      </w:r>
      <w:r/>
    </w:p>
    <w:p>
      <w:pPr>
        <w:spacing w:befor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spacing w:befor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Дата ___________________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Подпись ______________________/ __________________</w:t>
      </w:r>
      <w:r/>
    </w:p>
    <w:p>
      <w:pPr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br w:type="page" w:clear="all"/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  <w:t xml:space="preserve">ПРОТОКОЛ № ____</w:t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  <w:t xml:space="preserve">рассмотрения апелляции участника олимпиады по </w:t>
      </w:r>
      <w:r>
        <w:rPr>
          <w:rFonts w:ascii="Times New Roman" w:hAnsi="Times New Roman" w:cs="Times New Roman" w:eastAsia="Calibri"/>
          <w:b/>
          <w:bCs/>
          <w:color w:val="000000"/>
          <w:sz w:val="28"/>
          <w:szCs w:val="28"/>
        </w:rPr>
        <w:t xml:space="preserve">истории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__________________________________________________________________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(Ф.И.О. полностью)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ученика _______ класса 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(полное название образовательной организации)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Место проведения _________________________________________________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Дата и время _______________________________________________________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Присутствуют: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Члены жюри: (указываются Ф.И.О. полностью)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Результат апелляции: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1) оценка, выставленная участнику олимпиады, оставлена без изменения;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2) оценка, выставленная участнику олимпиады, изменена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 результатом апелляции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согласен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(не согласен) _______________________ </w:t>
      </w:r>
      <w:r/>
    </w:p>
    <w:p>
      <w:pPr>
        <w:ind w:left="5664" w:firstLine="708"/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(подпись заявителя)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Члены жюри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_________________________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_______________________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  <w:t xml:space="preserve">Ф.И.О. </w:t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4"/>
          <w:szCs w:val="28"/>
        </w:rPr>
        <w:tab/>
        <w:t xml:space="preserve">Подпись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000000"/>
          <w:sz w:val="24"/>
          <w:szCs w:val="28"/>
        </w:rPr>
      </w:pPr>
      <w:r>
        <w:rPr>
          <w:rFonts w:ascii="Times New Roman" w:hAnsi="Times New Roman" w:cs="Times New Roman" w:eastAsia="Calibri"/>
          <w:color w:val="000000"/>
          <w:sz w:val="24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color w:val="FF0000"/>
          <w:sz w:val="28"/>
          <w:szCs w:val="28"/>
        </w:rPr>
      </w:pPr>
      <w:r>
        <w:rPr>
          <w:rFonts w:ascii="Times New Roman" w:hAnsi="Times New Roman" w:cs="Times New Roman" w:eastAsia="Calibri"/>
          <w:color w:val="FF0000"/>
          <w:sz w:val="28"/>
          <w:szCs w:val="28"/>
        </w:rPr>
      </w:r>
      <w:r/>
    </w:p>
    <w:p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621143111"/>
      <w:docPartObj>
        <w:docPartGallery w:val="Page Numbers (Bottom of Page)"/>
        <w:docPartUnique w:val="true"/>
      </w:docPartObj>
      <w:rPr/>
    </w:sdtPr>
    <w:sdtContent>
      <w:p>
        <w:pPr>
          <w:pStyle w:val="8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6</w:t>
        </w:r>
        <w:r>
          <w:fldChar w:fldCharType="end"/>
        </w:r>
        <w:r/>
      </w:p>
    </w:sdtContent>
  </w:sdt>
  <w:p>
    <w:pPr>
      <w:pStyle w:val="8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1"/>
      <w:numFmt w:val="decimal"/>
      <w:isLgl w:val="false"/>
      <w:suff w:val="tab"/>
      <w:lvlText w:val="%1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7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3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9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9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5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1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6"/>
    <w:next w:val="846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3">
    <w:name w:val="Heading 1 Char"/>
    <w:basedOn w:val="847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6"/>
    <w:next w:val="846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5">
    <w:name w:val="Heading 2 Char"/>
    <w:basedOn w:val="847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6"/>
    <w:next w:val="846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7">
    <w:name w:val="Heading 3 Char"/>
    <w:basedOn w:val="847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6"/>
    <w:next w:val="846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9">
    <w:name w:val="Heading 4 Char"/>
    <w:basedOn w:val="84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6"/>
    <w:next w:val="846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1">
    <w:name w:val="Heading 5 Char"/>
    <w:basedOn w:val="847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6"/>
    <w:next w:val="846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3">
    <w:name w:val="Heading 6 Char"/>
    <w:basedOn w:val="847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6"/>
    <w:next w:val="846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5">
    <w:name w:val="Heading 7 Char"/>
    <w:basedOn w:val="84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6"/>
    <w:next w:val="846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7">
    <w:name w:val="Heading 8 Char"/>
    <w:basedOn w:val="847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6"/>
    <w:next w:val="846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9">
    <w:name w:val="Heading 9 Char"/>
    <w:basedOn w:val="84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6"/>
    <w:next w:val="846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7"/>
    <w:link w:val="691"/>
    <w:uiPriority w:val="10"/>
    <w:rPr>
      <w:sz w:val="48"/>
      <w:szCs w:val="48"/>
    </w:rPr>
  </w:style>
  <w:style w:type="paragraph" w:styleId="693">
    <w:name w:val="Subtitle"/>
    <w:basedOn w:val="846"/>
    <w:next w:val="846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7"/>
    <w:link w:val="693"/>
    <w:uiPriority w:val="11"/>
    <w:rPr>
      <w:sz w:val="24"/>
      <w:szCs w:val="24"/>
    </w:rPr>
  </w:style>
  <w:style w:type="paragraph" w:styleId="695">
    <w:name w:val="Quote"/>
    <w:basedOn w:val="846"/>
    <w:next w:val="846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6"/>
    <w:next w:val="846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7"/>
    <w:link w:val="851"/>
    <w:uiPriority w:val="99"/>
  </w:style>
  <w:style w:type="character" w:styleId="700">
    <w:name w:val="Footer Char"/>
    <w:basedOn w:val="847"/>
    <w:link w:val="853"/>
    <w:uiPriority w:val="99"/>
  </w:style>
  <w:style w:type="paragraph" w:styleId="701">
    <w:name w:val="Caption"/>
    <w:basedOn w:val="846"/>
    <w:next w:val="8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53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pPr>
      <w:spacing w:after="40" w:line="240" w:lineRule="auto"/>
    </w:pPr>
    <w:rPr>
      <w:sz w:val="18"/>
    </w:r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pPr>
      <w:spacing w:after="0" w:line="240" w:lineRule="auto"/>
    </w:pPr>
    <w:rPr>
      <w:sz w:val="20"/>
    </w:r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List Paragraph"/>
    <w:basedOn w:val="846"/>
    <w:uiPriority w:val="34"/>
    <w:qFormat/>
    <w:pPr>
      <w:contextualSpacing/>
      <w:ind w:left="720"/>
    </w:pPr>
  </w:style>
  <w:style w:type="paragraph" w:styleId="851">
    <w:name w:val="Header"/>
    <w:basedOn w:val="846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7"/>
    <w:link w:val="851"/>
    <w:uiPriority w:val="99"/>
  </w:style>
  <w:style w:type="paragraph" w:styleId="853">
    <w:name w:val="Footer"/>
    <w:basedOn w:val="846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7"/>
    <w:link w:val="853"/>
    <w:uiPriority w:val="99"/>
  </w:style>
  <w:style w:type="table" w:styleId="855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revision>22</cp:revision>
  <dcterms:created xsi:type="dcterms:W3CDTF">2021-11-08T04:09:00Z</dcterms:created>
  <dcterms:modified xsi:type="dcterms:W3CDTF">2022-10-03T11:49:27Z</dcterms:modified>
</cp:coreProperties>
</file>