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1B" w:rsidRPr="00E67141" w:rsidRDefault="005026C7" w:rsidP="00083695">
      <w:pPr>
        <w:spacing w:after="0" w:line="240" w:lineRule="auto"/>
        <w:ind w:left="-426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67141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Pr="00E67141">
        <w:rPr>
          <w:rFonts w:ascii="Times New Roman" w:eastAsia="Calibri" w:hAnsi="Times New Roman" w:cs="Times New Roman"/>
          <w:b/>
          <w:sz w:val="24"/>
          <w:szCs w:val="24"/>
        </w:rPr>
        <w:t>для общеобразовательных организаций Владимирской области</w:t>
      </w:r>
      <w:r w:rsidR="000836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7141">
        <w:rPr>
          <w:rFonts w:ascii="Times New Roman" w:hAnsi="Times New Roman" w:cs="Times New Roman"/>
          <w:b/>
          <w:sz w:val="24"/>
          <w:szCs w:val="24"/>
        </w:rPr>
        <w:t xml:space="preserve">по преподаванию предмета «Музыка» в условиях перехода на обновленные ФГОС в 2023-24 уч. </w:t>
      </w:r>
      <w:proofErr w:type="spellStart"/>
      <w:proofErr w:type="gramStart"/>
      <w:r w:rsidRPr="00E67141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</w:p>
    <w:bookmarkEnd w:id="0"/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подготовлены в целях практической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реализации приказа Министерства просвещения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31 мая 2021 года № 287 «Об утверждении федерального государственного стандарта основного общего образования» в образовательных организациях Владимирской области.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года начнут действовать обновленные ФГОС в каждой общеобразовательной организации в первых</w:t>
      </w:r>
      <w:r w:rsidR="0099769B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—восьмых классах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Нормативные  документы:</w:t>
      </w:r>
    </w:p>
    <w:p w:rsidR="00AE771B" w:rsidRPr="005026C7" w:rsidRDefault="005026C7" w:rsidP="00E67141">
      <w:pPr>
        <w:pStyle w:val="ae"/>
        <w:numPr>
          <w:ilvl w:val="0"/>
          <w:numId w:val="2"/>
        </w:numPr>
        <w:spacing w:after="0" w:line="240" w:lineRule="auto"/>
        <w:ind w:left="-426" w:right="56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ФГОС НОО </w:t>
      </w:r>
      <w:r>
        <w:rPr>
          <w:rFonts w:ascii="Times New Roman" w:hAnsi="Times New Roman"/>
          <w:color w:val="000000"/>
          <w:sz w:val="24"/>
          <w:szCs w:val="24"/>
        </w:rPr>
        <w:t xml:space="preserve">(Приказ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 № 286  от 31.05.21г.)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>
        <w:r>
          <w:rPr>
            <w:rFonts w:ascii="Times New Roman" w:hAnsi="Times New Roman"/>
            <w:sz w:val="24"/>
            <w:szCs w:val="24"/>
          </w:rPr>
          <w:t>https://goo.su/41mbNXQ</w:t>
        </w:r>
      </w:hyperlink>
    </w:p>
    <w:p w:rsidR="00AE771B" w:rsidRDefault="005026C7" w:rsidP="00E67141">
      <w:pPr>
        <w:pStyle w:val="ae"/>
        <w:numPr>
          <w:ilvl w:val="0"/>
          <w:numId w:val="2"/>
        </w:numPr>
        <w:spacing w:after="0" w:line="240" w:lineRule="auto"/>
        <w:ind w:left="-426" w:right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ФГОС ООО </w:t>
      </w:r>
      <w:r>
        <w:rPr>
          <w:rFonts w:ascii="Times New Roman" w:hAnsi="Times New Roman"/>
          <w:color w:val="000000"/>
          <w:sz w:val="24"/>
          <w:szCs w:val="24"/>
        </w:rPr>
        <w:t xml:space="preserve">(Приказ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 № 287  от 31.05.21г.) </w:t>
      </w:r>
      <w:hyperlink r:id="rId10">
        <w:r>
          <w:rPr>
            <w:rFonts w:ascii="Times New Roman" w:hAnsi="Times New Roman"/>
            <w:sz w:val="24"/>
            <w:szCs w:val="24"/>
          </w:rPr>
          <w:t>https://goo.su/pHQzQh</w:t>
        </w:r>
      </w:hyperlink>
    </w:p>
    <w:p w:rsidR="00AE771B" w:rsidRDefault="005026C7" w:rsidP="00E67141">
      <w:pPr>
        <w:numPr>
          <w:ilvl w:val="0"/>
          <w:numId w:val="1"/>
        </w:numPr>
        <w:spacing w:after="0" w:line="240" w:lineRule="auto"/>
        <w:ind w:left="-426" w:right="5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рабочая программа начального общего образования предмета «Музыка»   (Одобрена решением федерального учебно-методического объединения по общему образованию, протокол 3/21 от 27.09.2021 г.)</w:t>
      </w:r>
    </w:p>
    <w:p w:rsidR="00AE771B" w:rsidRDefault="005026C7" w:rsidP="00E67141">
      <w:pPr>
        <w:spacing w:after="0" w:line="240" w:lineRule="auto"/>
        <w:ind w:left="-426" w:right="5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>
        <w:r>
          <w:rPr>
            <w:rFonts w:ascii="Times New Roman" w:eastAsia="Calibri" w:hAnsi="Times New Roman" w:cs="Times New Roman"/>
            <w:sz w:val="24"/>
            <w:szCs w:val="24"/>
          </w:rPr>
          <w:t>https://goo.su/kfDz</w:t>
        </w:r>
      </w:hyperlink>
    </w:p>
    <w:p w:rsidR="00AE771B" w:rsidRDefault="005026C7" w:rsidP="00E67141">
      <w:pPr>
        <w:numPr>
          <w:ilvl w:val="0"/>
          <w:numId w:val="1"/>
        </w:numPr>
        <w:spacing w:after="0" w:line="240" w:lineRule="auto"/>
        <w:ind w:left="-426" w:right="5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рабочая программа основного общего образования предмета «Музыка» (Одобрена решением федерального учебно-методического объединения по общему образованию, протокол 3/21 от 27.09.2021 г.)</w:t>
      </w:r>
    </w:p>
    <w:p w:rsidR="00AE771B" w:rsidRDefault="007B6668" w:rsidP="00E67141">
      <w:pPr>
        <w:spacing w:after="0" w:line="240" w:lineRule="auto"/>
        <w:ind w:left="-426" w:right="5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>
        <w:r w:rsidR="005026C7">
          <w:rPr>
            <w:rFonts w:ascii="Times New Roman" w:eastAsia="Calibri" w:hAnsi="Times New Roman" w:cs="Times New Roman"/>
            <w:sz w:val="24"/>
            <w:szCs w:val="24"/>
          </w:rPr>
          <w:t>https://goo.su/tHryC</w:t>
        </w:r>
      </w:hyperlink>
    </w:p>
    <w:p w:rsidR="00AE771B" w:rsidRDefault="005026C7" w:rsidP="00E67141">
      <w:pPr>
        <w:numPr>
          <w:ilvl w:val="0"/>
          <w:numId w:val="1"/>
        </w:numPr>
        <w:spacing w:after="0" w:line="240" w:lineRule="auto"/>
        <w:ind w:left="-426" w:right="566"/>
        <w:contextualSpacing/>
        <w:jc w:val="both"/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преподавания предметной области Искусств» в образовательных организациях Российской Федерации, реализующих общие образовательные программы </w:t>
      </w:r>
      <w:r>
        <w:rPr>
          <w:rFonts w:ascii="Times New Roman" w:hAnsi="Times New Roman" w:cs="Times New Roman"/>
          <w:sz w:val="24"/>
          <w:szCs w:val="24"/>
        </w:rPr>
        <w:t>(утверждена на заседании Коллегии Министерства просвещения Российской Федерации 24 декабря 2018 года)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https://goo.su/bVkY</w:t>
        </w:r>
      </w:hyperlink>
    </w:p>
    <w:p w:rsidR="00AE771B" w:rsidRDefault="005026C7" w:rsidP="00E67141">
      <w:pPr>
        <w:numPr>
          <w:ilvl w:val="0"/>
          <w:numId w:val="1"/>
        </w:numPr>
        <w:spacing w:after="0" w:line="240" w:lineRule="auto"/>
        <w:ind w:left="-426" w:right="5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Российской Федерации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20.05.2020 г.  № 254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деятельность» (разрешено использовать до 25 сентября 2025 года) </w:t>
      </w:r>
      <w:hyperlink r:id="rId14">
        <w:r>
          <w:rPr>
            <w:rFonts w:ascii="Times New Roman" w:hAnsi="Times New Roman" w:cs="Times New Roman"/>
            <w:color w:val="000000"/>
            <w:sz w:val="24"/>
            <w:szCs w:val="24"/>
          </w:rPr>
          <w:t>https://goo.su/fl1nP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71B" w:rsidRDefault="005026C7" w:rsidP="00E67141">
      <w:pPr>
        <w:numPr>
          <w:ilvl w:val="0"/>
          <w:numId w:val="1"/>
        </w:numPr>
        <w:spacing w:after="0" w:line="240" w:lineRule="auto"/>
        <w:ind w:left="-426" w:right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Российской Федерации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21.09.2022 г.  № 858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и установление предельного срока использования исключенных учебников»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https://goo.su/auqbUu</w:t>
        </w:r>
      </w:hyperlink>
    </w:p>
    <w:p w:rsidR="00AE771B" w:rsidRDefault="005026C7" w:rsidP="00E67141">
      <w:pPr>
        <w:numPr>
          <w:ilvl w:val="0"/>
          <w:numId w:val="1"/>
        </w:numPr>
        <w:spacing w:after="0" w:line="240" w:lineRule="auto"/>
        <w:ind w:left="-426" w:right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6 сентября 2022г. №804 «Об утверждении средств обучения и воспитания, соответствующих современным условиям обучения, необходимых при оснащении общеобразовательных организации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)м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ест в общеобразовательных организациях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определения норматива стоимости оснащения одного места обучающегося указанными средствами обучения и воспитания» </w:t>
      </w:r>
      <w:hyperlink>
        <w:r>
          <w:rPr>
            <w:rFonts w:ascii="Times New Roman" w:eastAsia="Calibri" w:hAnsi="Times New Roman" w:cs="Times New Roman"/>
            <w:sz w:val="24"/>
            <w:szCs w:val="24"/>
          </w:rPr>
          <w:t>https://goo.su/FQFNtUj</w:t>
        </w:r>
      </w:hyperlink>
    </w:p>
    <w:p w:rsidR="00AE771B" w:rsidRDefault="00AE771B" w:rsidP="00E67141">
      <w:pPr>
        <w:spacing w:after="0" w:line="240" w:lineRule="auto"/>
        <w:ind w:left="-426" w:right="56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771B" w:rsidRDefault="00AE771B" w:rsidP="00E67141">
      <w:pPr>
        <w:widowControl w:val="0"/>
        <w:spacing w:after="0" w:line="240" w:lineRule="auto"/>
        <w:ind w:left="-426" w:right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769B" w:rsidRDefault="0099769B" w:rsidP="00E67141">
      <w:pPr>
        <w:widowControl w:val="0"/>
        <w:spacing w:after="0" w:line="240" w:lineRule="auto"/>
        <w:ind w:left="-426" w:right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«Музыка» в учебном плане.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 (не менее 1 академического часа в неделю: общее количество не менее 135 часов - 33 часа в 1 классе и по 34 часа в 2-4 классах) и в основной школе с 5 по 8 класс включительно (не 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академического часа в неделю: общее количество не менее 136 часов - по 34 часа в год). </w:t>
      </w:r>
      <w:proofErr w:type="gramEnd"/>
    </w:p>
    <w:p w:rsidR="00AE771B" w:rsidRDefault="00AE771B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особенностях модульного построения программы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https://goo.su/Pm0X6Sg</w:t>
        </w:r>
      </w:hyperlink>
      <w:hyperlink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 предмета «Музыка» в начальной школе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модуль №1 «Музыкальная грамота»;</w:t>
      </w:r>
      <w:r>
        <w:rPr>
          <w:rFonts w:ascii="Times New Roman" w:hAnsi="Times New Roman" w:cs="Times New Roman"/>
        </w:rPr>
        <w:t xml:space="preserve">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№2 «Народная музыка России»;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№3 «Музыка народов мира»;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№4 «Духовная музыка» (об особенностях преподавания модуля </w:t>
      </w:r>
      <w:hyperlink r:id="rId17">
        <w:r>
          <w:rPr>
            <w:rFonts w:ascii="Times New Roman" w:hAnsi="Times New Roman" w:cs="Times New Roman"/>
          </w:rPr>
          <w:t>https://goo.su/gcDIt</w:t>
        </w:r>
      </w:hyperlink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модуль №5 «Классическая музыка»;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№6 «Современная музыкальная культура»;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модуль №7 «Музыка театра и кино»;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№8 «Музыка в жизни человека».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предложенных или разработать и утвердить свой вариант тематического планирования.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предмета «Музыка» в основной школе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 «Музыка моего края»;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№ 2 «Народное музыкальное творчество России»;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3 «Музыка народов мира»;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№ 4 «Европейская классическая музыка»;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5 «Русская классическая музыка»;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6 «Истоки и образы русской и европейской духовной музыки» (об особенностях преподавания модуля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https://goo.su/gcDIt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7 «Современная музыка: основные жанры и направления»;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модуль № 8 «Связь музыки с другими видами и</w:t>
      </w:r>
      <w:r>
        <w:rPr>
          <w:rFonts w:ascii="Times New Roman" w:hAnsi="Times New Roman" w:cs="Times New Roman"/>
        </w:rPr>
        <w:t xml:space="preserve">скусства»; </w:t>
      </w:r>
    </w:p>
    <w:p w:rsidR="00AE771B" w:rsidRDefault="005026C7" w:rsidP="00E67141">
      <w:pPr>
        <w:spacing w:after="0" w:line="240" w:lineRule="auto"/>
        <w:ind w:left="-426" w:right="566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модуль № 9 «Жанры музыкального искусства».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модуль состоит из нескольких тематических блоков, рассчитанных на 3—6 часов учебного времени. Для удобства вариативного распределения в рамках календарно тематического планирования они имеют буквенную маркировку (А, Б, В, Г).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Модульный принцип допускает перестановку блоков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А, В, Б, Г);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мероприятий—посещений театров, музеев, концертных залов; работы над исследовательскими и творческими проектами.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1 сентября 2023 г. необходимо скорректировать рабочие программы по предмету.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Необходимо обратить внимание на модульную структуру программы по музыке в рамках реализации новых ФГОС.</w:t>
      </w:r>
      <w:r>
        <w:rPr>
          <w:sz w:val="24"/>
          <w:szCs w:val="24"/>
        </w:rPr>
        <w:t xml:space="preserve"> 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разработки актуального содержания рабочих программ по «Музыке» и организации образовательного процесса образовательные организации могут применять учебно-методические материалы, представленные в учебниках и учебных пособиях.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При отборе содержания образования отдельных модулей</w:t>
      </w:r>
      <w:r>
        <w:rPr>
          <w:rFonts w:ascii="Times New Roman" w:hAnsi="Times New Roman" w:cs="Times New Roman"/>
          <w:sz w:val="24"/>
          <w:szCs w:val="24"/>
        </w:rPr>
        <w:t xml:space="preserve"> могут применяться авторские разработки в области: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методики обучения музыки;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технологий развития музыкального творчества;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анализа музыкальных произведений;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использования культурно-образовательной среды региона в изучении истории музыкального искусства;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применения возможностей учреждений культуры для изучения шедевров музыкального искусства;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организации творческих мероприятий,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-концертной и научно-исследовательской деятельности обучающихся;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изучения современного искусства;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применения информационных технологий в сохранении, создании и развитии произведений музыкального искусства.</w:t>
      </w:r>
    </w:p>
    <w:p w:rsidR="00AE771B" w:rsidRDefault="00E67141" w:rsidP="00E67141">
      <w:pPr>
        <w:pStyle w:val="1"/>
        <w:spacing w:before="71"/>
        <w:ind w:left="-426" w:right="566" w:hanging="141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5026C7">
        <w:rPr>
          <w:sz w:val="24"/>
          <w:szCs w:val="24"/>
        </w:rPr>
        <w:t>ребования к условиям реализации основных образовательных</w:t>
      </w:r>
      <w:r w:rsidR="005026C7">
        <w:rPr>
          <w:spacing w:val="-67"/>
          <w:sz w:val="24"/>
          <w:szCs w:val="24"/>
        </w:rPr>
        <w:t xml:space="preserve"> </w:t>
      </w:r>
      <w:r w:rsidR="005026C7">
        <w:rPr>
          <w:sz w:val="24"/>
          <w:szCs w:val="24"/>
        </w:rPr>
        <w:t>программ начального</w:t>
      </w:r>
      <w:r w:rsidR="005026C7">
        <w:rPr>
          <w:spacing w:val="-4"/>
          <w:sz w:val="24"/>
          <w:szCs w:val="24"/>
        </w:rPr>
        <w:t xml:space="preserve">  и основного </w:t>
      </w:r>
      <w:r w:rsidR="005026C7">
        <w:rPr>
          <w:sz w:val="24"/>
          <w:szCs w:val="24"/>
        </w:rPr>
        <w:t>общего образования</w:t>
      </w:r>
    </w:p>
    <w:p w:rsidR="00AE771B" w:rsidRDefault="005026C7" w:rsidP="00E67141">
      <w:pPr>
        <w:pStyle w:val="a5"/>
        <w:ind w:left="-426" w:right="566" w:firstLine="708"/>
        <w:rPr>
          <w:sz w:val="24"/>
          <w:szCs w:val="24"/>
        </w:rPr>
      </w:pPr>
      <w:r>
        <w:rPr>
          <w:b/>
          <w:sz w:val="24"/>
          <w:szCs w:val="24"/>
        </w:rPr>
        <w:t>Результаты освоения предмета «Музыка» направлены на формирование прикладных умений:</w:t>
      </w:r>
      <w:r>
        <w:rPr>
          <w:sz w:val="24"/>
          <w:szCs w:val="24"/>
        </w:rPr>
        <w:t xml:space="preserve"> «умение выразительно исполнять народные песни, песни композиторов-классиков и современных композиторов (в хоре и индивидуально), воспроизводить мелодии произведений инструментальных и вокальных жанров», «умение различать звучание отдельных музыкальных инструментов, виды хора и оркестра» и т.д.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Для их формирования образовательная организация может оснащать специализированные помещения, трансформируемые учебные аудитории, создавать хоровые и оркестровые классы в общешкольных пространствах (рекреациях, залах, помещениях дополнительного образования).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приобретения умений, требующих опыта восприятия различных произведений искусства: «умение выявлять особенности интерпретации одной и той же художественной идеи, сюжета в творчестве различных композиторов», «характеристика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образов» и т.д. могут проводиться занятия в музеях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галереях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театральных и концертных залах, на выставках и в библиотечных пространствах.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промежуточной аттестации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освоения каждого модуля программы по «Музыке». Если реализация модуля запланирована в рамках одного года, то результаты его освоения могут быть оценены однократно без повторения аттестации в последующие годы. 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Возможные примеры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 аттестации результатов модулей результатов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«Музыке»: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выполнение творческой работы с учетом заданного алгоритма действий;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защита исследовательской или проектной работы; 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выполнение групповых творческих заданий;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результативное участие в творческих и конкурсных мероприятиях;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зачет результатов, освоенных в организациях культуры и дополнительного образования. 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результатов освоения отдельных модулей или их частей предполагается привлечение организаций культуры.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Сетевая форма реализации образовательной программы по «Музыке»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ресурсов нескольких организаций. </w:t>
      </w:r>
    </w:p>
    <w:p w:rsidR="00AE771B" w:rsidRDefault="005026C7" w:rsidP="00E67141">
      <w:pPr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партнерства с музеями (концертными залами) могут проводиться организованные посещения экспозиций (концертов) с самостоятельным изучением и анализом экспонатов (музыкальных произведений), выполнения заданий в рабочих листах, выполнения и защиты проектных работ.</w:t>
      </w:r>
    </w:p>
    <w:p w:rsidR="00AE771B" w:rsidRDefault="005026C7" w:rsidP="00E67141">
      <w:pPr>
        <w:spacing w:after="0" w:line="240" w:lineRule="auto"/>
        <w:ind w:left="-426" w:right="56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зачета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результатов</w:t>
      </w:r>
      <w:r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отдельных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«Музыке»,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учащимися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результате:</w:t>
      </w:r>
    </w:p>
    <w:p w:rsidR="00AE771B" w:rsidRDefault="005026C7" w:rsidP="00E67141">
      <w:pPr>
        <w:pStyle w:val="a5"/>
        <w:ind w:left="-426" w:right="566" w:firstLine="0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общеразвивающим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 дополнительного образования художественно-эстетической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культурологической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направленности;</w:t>
      </w:r>
    </w:p>
    <w:p w:rsidR="00AE771B" w:rsidRDefault="005026C7" w:rsidP="00E67141">
      <w:pPr>
        <w:pStyle w:val="a5"/>
        <w:spacing w:before="1"/>
        <w:ind w:left="-426" w:right="566" w:firstLine="0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высоких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музыкального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(сертифицированные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победы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конкурсах,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фестивалях);</w:t>
      </w:r>
    </w:p>
    <w:p w:rsidR="00AE771B" w:rsidRDefault="005026C7" w:rsidP="00E67141">
      <w:pPr>
        <w:pStyle w:val="a5"/>
        <w:ind w:left="-426" w:right="566" w:firstLine="0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интегрированных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предпрофессиональных программ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области искусства;</w:t>
      </w:r>
    </w:p>
    <w:p w:rsidR="00AE771B" w:rsidRDefault="005026C7" w:rsidP="00E67141">
      <w:pPr>
        <w:pStyle w:val="a5"/>
        <w:ind w:left="-426" w:right="566" w:firstLine="0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колледжах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модулям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:rsidR="00AE771B" w:rsidRDefault="005026C7" w:rsidP="00E67141">
      <w:pPr>
        <w:pStyle w:val="a5"/>
        <w:spacing w:before="238"/>
        <w:ind w:left="-426" w:right="566" w:firstLine="402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зачета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засчитываться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модуль.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освоении результатов осуществляется на основе официального 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освоенных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частях)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данных из региональных (федеральных) информационных систем, открытых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 сведений о победителях и призерах конкурсных мероприятий.</w:t>
      </w:r>
    </w:p>
    <w:p w:rsidR="00AE771B" w:rsidRDefault="005026C7" w:rsidP="00E67141">
      <w:pPr>
        <w:pStyle w:val="a5"/>
        <w:spacing w:before="238"/>
        <w:ind w:left="-170" w:right="567" w:firstLine="402"/>
      </w:pPr>
      <w:r>
        <w:rPr>
          <w:b/>
          <w:bCs/>
          <w:sz w:val="24"/>
          <w:szCs w:val="24"/>
        </w:rPr>
        <w:t xml:space="preserve">Оснащение кабинета музыки </w:t>
      </w:r>
      <w:r>
        <w:rPr>
          <w:i/>
          <w:iCs/>
          <w:sz w:val="24"/>
          <w:szCs w:val="24"/>
        </w:rPr>
        <w:t>(выписка из Приказа №804. раздел 2, подраздел 13, стр. 41)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Основное оборудование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2.13.1. Стул ученический с пюпитром и полкой для учебных принадлежностей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средства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Дополнительное вариативное оборудование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2.13.2. </w:t>
      </w:r>
      <w:proofErr w:type="gramStart"/>
      <w:r>
        <w:rPr>
          <w:rFonts w:ascii="Times New Roman" w:hAnsi="Times New Roman"/>
          <w:sz w:val="24"/>
          <w:szCs w:val="24"/>
        </w:rPr>
        <w:t>Планшетный компьютер (лицензионное программное обеспечение,</w:t>
      </w:r>
      <w:proofErr w:type="gramEnd"/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образовательный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контент, система защиты от вредоносной информации)</w:t>
      </w:r>
    </w:p>
    <w:p w:rsidR="00AE771B" w:rsidRDefault="005026C7" w:rsidP="00E67141">
      <w:pPr>
        <w:spacing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2.13.3. Интерактивный конструктор для решения экспериментальных задач с набором звуков и инструментов для составления ритмических рисунков и микширования звуков.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Демонстрационное оборудование и приборы (музыкальные инструменты)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Основное оборудование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2.13.4. Музыкальный центр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2.13.5. Набор шумовых инструментов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2.13.6. Пианино акустическое/цифровое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2.13.7. Детский барабан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2.13.8. Тамбурин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2.13.9. Ксилофон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2.13.10. Треугольник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2.13.11. Набор колокольчиков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2.13.12. Флейта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2.13.13. Балалайка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2.13.14. Трещотка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2.13.15. Бубен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2.13.16. Свистулька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2.13.17. Жалейка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2.13.18. Рубель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2.13.19. Свирель</w:t>
      </w:r>
    </w:p>
    <w:p w:rsidR="00AE771B" w:rsidRDefault="005026C7" w:rsidP="00E67141">
      <w:pPr>
        <w:spacing w:after="28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2.13.20. Рожок</w:t>
      </w:r>
    </w:p>
    <w:p w:rsidR="00AE771B" w:rsidRDefault="005026C7" w:rsidP="00E67141">
      <w:pPr>
        <w:spacing w:after="28" w:line="240" w:lineRule="auto"/>
        <w:ind w:left="-170" w:righ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Дополнительное вариативное оборудование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2.13.21. Баян ученический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2.13.22. Ударная установка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2.13.23. Скрипка 3/4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2.13.24. Труба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2.13.25. Кларнет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2.13.26. Гусли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2.13.27. Домра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Демонстрационные учебно-наглядные пособия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Основное оборудование</w:t>
      </w:r>
    </w:p>
    <w:p w:rsidR="00AE771B" w:rsidRDefault="005026C7" w:rsidP="00E67141">
      <w:pPr>
        <w:spacing w:after="0" w:line="240" w:lineRule="auto"/>
        <w:ind w:left="-170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2.13.28. Комплект портретов отечественных и зарубежных композиторов</w:t>
      </w:r>
    </w:p>
    <w:sectPr w:rsidR="00AE771B">
      <w:headerReference w:type="default" r:id="rId19"/>
      <w:footerReference w:type="default" r:id="rId20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68" w:rsidRDefault="007B6668" w:rsidP="00E67141">
      <w:pPr>
        <w:spacing w:after="0" w:line="240" w:lineRule="auto"/>
      </w:pPr>
      <w:r>
        <w:separator/>
      </w:r>
    </w:p>
  </w:endnote>
  <w:endnote w:type="continuationSeparator" w:id="0">
    <w:p w:rsidR="007B6668" w:rsidRDefault="007B6668" w:rsidP="00E6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5762"/>
      <w:docPartObj>
        <w:docPartGallery w:val="Page Numbers (Bottom of Page)"/>
        <w:docPartUnique/>
      </w:docPartObj>
    </w:sdtPr>
    <w:sdtEndPr/>
    <w:sdtContent>
      <w:p w:rsidR="00E67141" w:rsidRDefault="00E671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695">
          <w:rPr>
            <w:noProof/>
          </w:rPr>
          <w:t>1</w:t>
        </w:r>
        <w:r>
          <w:fldChar w:fldCharType="end"/>
        </w:r>
      </w:p>
    </w:sdtContent>
  </w:sdt>
  <w:p w:rsidR="00E67141" w:rsidRDefault="00E671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68" w:rsidRDefault="007B6668" w:rsidP="00E67141">
      <w:pPr>
        <w:spacing w:after="0" w:line="240" w:lineRule="auto"/>
      </w:pPr>
      <w:r>
        <w:separator/>
      </w:r>
    </w:p>
  </w:footnote>
  <w:footnote w:type="continuationSeparator" w:id="0">
    <w:p w:rsidR="007B6668" w:rsidRDefault="007B6668" w:rsidP="00E6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Название"/>
      <w:id w:val="77738743"/>
      <w:placeholder>
        <w:docPart w:val="66505D11C54A4772A3CFF59F97DB271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9769B" w:rsidRDefault="0099769B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9769B">
          <w:rPr>
            <w:rFonts w:ascii="Cambria" w:eastAsia="Times New Roman" w:hAnsi="Cambria" w:cs="Times New Roman"/>
            <w:sz w:val="32"/>
            <w:szCs w:val="32"/>
          </w:rPr>
          <w:t>ГАОУ ДПО ВО ВИРО</w:t>
        </w:r>
      </w:p>
    </w:sdtContent>
  </w:sdt>
  <w:p w:rsidR="00E67141" w:rsidRDefault="00E671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EFC"/>
    <w:multiLevelType w:val="multilevel"/>
    <w:tmpl w:val="8ED4E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C748D"/>
    <w:multiLevelType w:val="multilevel"/>
    <w:tmpl w:val="2542A5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124CE"/>
    <w:multiLevelType w:val="multilevel"/>
    <w:tmpl w:val="454CE6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0121F"/>
    <w:multiLevelType w:val="multilevel"/>
    <w:tmpl w:val="B366D2F8"/>
    <w:lvl w:ilvl="0">
      <w:start w:val="5"/>
      <w:numFmt w:val="decimal"/>
      <w:lvlText w:val="%1."/>
      <w:lvlJc w:val="left"/>
      <w:pPr>
        <w:tabs>
          <w:tab w:val="num" w:pos="0"/>
        </w:tabs>
        <w:ind w:left="402" w:hanging="305"/>
      </w:pPr>
      <w:rPr>
        <w:rFonts w:ascii="Times New Roman" w:eastAsia="Times New Roman" w:hAnsi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2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1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1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2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3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5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1B"/>
    <w:rsid w:val="00083695"/>
    <w:rsid w:val="005026C7"/>
    <w:rsid w:val="006C4F8C"/>
    <w:rsid w:val="007B6668"/>
    <w:rsid w:val="0099769B"/>
    <w:rsid w:val="00AE771B"/>
    <w:rsid w:val="00B46846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7C3C7D"/>
    <w:pPr>
      <w:widowControl w:val="0"/>
      <w:spacing w:after="0" w:line="240" w:lineRule="auto"/>
      <w:ind w:left="4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04016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704016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7C3C7D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C3C7D"/>
  </w:style>
  <w:style w:type="character" w:customStyle="1" w:styleId="a8">
    <w:name w:val="Нижний колонтитул Знак"/>
    <w:basedOn w:val="a0"/>
    <w:link w:val="a9"/>
    <w:uiPriority w:val="99"/>
    <w:qFormat/>
    <w:rsid w:val="007C3C7D"/>
  </w:style>
  <w:style w:type="character" w:customStyle="1" w:styleId="10">
    <w:name w:val="Заголовок 1 Знак"/>
    <w:basedOn w:val="a0"/>
    <w:link w:val="1"/>
    <w:uiPriority w:val="1"/>
    <w:qFormat/>
    <w:rsid w:val="007C3C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97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a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7C3C7D"/>
    <w:pPr>
      <w:widowControl w:val="0"/>
      <w:spacing w:after="0" w:line="240" w:lineRule="auto"/>
      <w:ind w:left="4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"/>
    <w:basedOn w:val="a5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List Paragraph"/>
    <w:basedOn w:val="a"/>
    <w:uiPriority w:val="1"/>
    <w:qFormat/>
    <w:rsid w:val="009F4EB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7C3C7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7C3C7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99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7C3C7D"/>
    <w:pPr>
      <w:widowControl w:val="0"/>
      <w:spacing w:after="0" w:line="240" w:lineRule="auto"/>
      <w:ind w:left="4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04016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704016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7C3C7D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C3C7D"/>
  </w:style>
  <w:style w:type="character" w:customStyle="1" w:styleId="a8">
    <w:name w:val="Нижний колонтитул Знак"/>
    <w:basedOn w:val="a0"/>
    <w:link w:val="a9"/>
    <w:uiPriority w:val="99"/>
    <w:qFormat/>
    <w:rsid w:val="007C3C7D"/>
  </w:style>
  <w:style w:type="character" w:customStyle="1" w:styleId="10">
    <w:name w:val="Заголовок 1 Знак"/>
    <w:basedOn w:val="a0"/>
    <w:link w:val="1"/>
    <w:uiPriority w:val="1"/>
    <w:qFormat/>
    <w:rsid w:val="007C3C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97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a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7C3C7D"/>
    <w:pPr>
      <w:widowControl w:val="0"/>
      <w:spacing w:after="0" w:line="240" w:lineRule="auto"/>
      <w:ind w:left="4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"/>
    <w:basedOn w:val="a5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List Paragraph"/>
    <w:basedOn w:val="a"/>
    <w:uiPriority w:val="1"/>
    <w:qFormat/>
    <w:rsid w:val="009F4EB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7C3C7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7C3C7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99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su/bVkY" TargetMode="External"/><Relationship Id="rId18" Type="http://schemas.openxmlformats.org/officeDocument/2006/relationships/hyperlink" Target="https://goo.su/gcD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oo.su/tHryC" TargetMode="External"/><Relationship Id="rId17" Type="http://schemas.openxmlformats.org/officeDocument/2006/relationships/hyperlink" Target="https://goo.su/gc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su/Pm0X6S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su/kfD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o.su/auqbU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o.su/pHQzQ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goo.su/41mbNXQ" TargetMode="External"/><Relationship Id="rId14" Type="http://schemas.openxmlformats.org/officeDocument/2006/relationships/hyperlink" Target="https://goo.su/fl1nP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505D11C54A4772A3CFF59F97DB2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574FF-E593-496B-8D7D-EBA70CE27B39}"/>
      </w:docPartPr>
      <w:docPartBody>
        <w:p w:rsidR="00D15F1D" w:rsidRDefault="007219B5" w:rsidP="007219B5">
          <w:pPr>
            <w:pStyle w:val="66505D11C54A4772A3CFF59F97DB271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5"/>
    <w:rsid w:val="00612ECE"/>
    <w:rsid w:val="007219B5"/>
    <w:rsid w:val="00CD30DE"/>
    <w:rsid w:val="00D1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05D11C54A4772A3CFF59F97DB271B">
    <w:name w:val="66505D11C54A4772A3CFF59F97DB271B"/>
    <w:rsid w:val="007219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05D11C54A4772A3CFF59F97DB271B">
    <w:name w:val="66505D11C54A4772A3CFF59F97DB271B"/>
    <w:rsid w:val="00721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E66D-67B2-44CF-84CF-F365CBD2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1916</Words>
  <Characters>10926</Characters>
  <Application>Microsoft Office Word</Application>
  <DocSecurity>0</DocSecurity>
  <Lines>91</Lines>
  <Paragraphs>25</Paragraphs>
  <ScaleCrop>false</ScaleCrop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ДПО ВО ВИРО</dc:title>
  <dc:subject/>
  <dc:creator>Куликова Ольга Николаевна</dc:creator>
  <dc:description/>
  <cp:lastModifiedBy>Харчевникова Елена Львовна</cp:lastModifiedBy>
  <cp:revision>18</cp:revision>
  <dcterms:created xsi:type="dcterms:W3CDTF">2022-03-29T07:26:00Z</dcterms:created>
  <dcterms:modified xsi:type="dcterms:W3CDTF">2023-04-19T08:23:00Z</dcterms:modified>
  <dc:language>ru-RU</dc:language>
</cp:coreProperties>
</file>