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областного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фестивал</w:t>
      </w:r>
      <w:r>
        <w:rPr>
          <w:rFonts w:ascii="Times New Roman" w:hAnsi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Фестивал</w:t>
      </w:r>
      <w:r>
        <w:rPr>
          <w:rFonts w:ascii="Times New Roman" w:hAnsi="Times New Roman" w:cs="Times New Roman"/>
          <w:b/>
          <w:sz w:val="28"/>
          <w:szCs w:val="28"/>
        </w:rPr>
        <w:t xml:space="preserve">ь одной химической задачи»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(далее – Положение) разработано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среднего общего образования (утвержден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России от 17.05. 2012 г. № 413);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24.07.98г. № 124-Ф3 «Об основных гарантиях прав ребенка в Российской Федерации»;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</w:t>
      </w:r>
      <w:r>
        <w:rPr>
          <w:rFonts w:ascii="Times New Roman" w:hAnsi="Times New Roman" w:cs="Times New Roman"/>
          <w:sz w:val="28"/>
          <w:szCs w:val="28"/>
        </w:rPr>
        <w:t xml:space="preserve">о (полного) общего образования».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оложение определяет цели, задачи, сроки, порядок организации и условия проведения, а также категорию участников </w:t>
      </w:r>
      <w:r>
        <w:rPr>
          <w:rFonts w:ascii="Times New Roman" w:hAnsi="Times New Roman" w:cs="Times New Roman"/>
          <w:sz w:val="28"/>
          <w:szCs w:val="28"/>
        </w:rPr>
        <w:t xml:space="preserve">областного  фестиваля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«Фестиваль одной химической задачи»</w:t>
      </w:r>
      <w:r>
        <w:rPr>
          <w:rFonts w:ascii="Times New Roman" w:hAnsi="Times New Roman" w:cs="Times New Roman"/>
          <w:sz w:val="28"/>
          <w:szCs w:val="28"/>
        </w:rPr>
        <w:t xml:space="preserve"> (далее – Фестиваль)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cs="Times New Roman"/>
          <w:sz w:val="28"/>
          <w:szCs w:val="28"/>
        </w:rPr>
        <w:t xml:space="preserve">. Ор</w:t>
      </w:r>
      <w:r>
        <w:rPr>
          <w:rFonts w:ascii="Times New Roman" w:hAnsi="Times New Roman" w:cs="Times New Roman"/>
          <w:sz w:val="28"/>
          <w:szCs w:val="28"/>
        </w:rPr>
        <w:t xml:space="preserve">ганизаторами Фестиваля являются Центр поддержки одарённых детей «Платформа 33» и кафедра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образовательного учреждения дополнительного профессионального образования Владимирской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«Владимирский институт развития образования имени Л.И. Новиковой»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инициативная группа из числа учителей химии Владимирской области и членов жюри </w:t>
      </w:r>
      <w:r>
        <w:rPr>
          <w:rFonts w:ascii="Times New Roman" w:hAnsi="Times New Roman" w:cs="Times New Roman"/>
          <w:sz w:val="28"/>
          <w:szCs w:val="28"/>
        </w:rPr>
        <w:t xml:space="preserve">регионально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химического турнира</w:t>
      </w:r>
      <w:r>
        <w:rPr>
          <w:rFonts w:ascii="Times New Roman" w:hAnsi="Times New Roman" w:cs="Times New Roman"/>
          <w:sz w:val="28"/>
          <w:szCs w:val="28"/>
        </w:rPr>
        <w:t xml:space="preserve"> (далее – РЭ МХТ)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Целью Фестиваля является популяризация химических знаний, создание условий для личностного развития,  научного  творчества и коммуникативной культуры обучающихся, поддержка талантливых и одаренных детей в области химии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Задач</w:t>
      </w:r>
      <w:r>
        <w:rPr>
          <w:rFonts w:ascii="Times New Roman" w:hAnsi="Times New Roman" w:cs="Times New Roman"/>
          <w:sz w:val="28"/>
          <w:szCs w:val="28"/>
        </w:rPr>
        <w:t xml:space="preserve">и Фестиваля: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применение и развитие навыков публи</w:t>
      </w:r>
      <w:r>
        <w:rPr>
          <w:rFonts w:ascii="Times New Roman" w:hAnsi="Times New Roman" w:cs="Times New Roman"/>
          <w:sz w:val="28"/>
          <w:szCs w:val="28"/>
        </w:rPr>
        <w:t xml:space="preserve">чного выступления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предъявление и обсуждение результата индивидуальной или командной работы по поиску решения нестандартной химической задачи;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консолидация усилий педагогов, представителей вузов, СПО, общественности в развитии исследовательской деятельности учащихся;</w:t>
      </w:r>
      <w:r/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поддержание устойчивой мотивации учащихся к самореализации через исследовательскую деятельность;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стимулирование обучающихся, способных к поиску и презентации решений исследовательских задач открытого типа в области химии.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Руководство Фестивалем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 Для проведения Фестиваля организаторы Фестиваля формируют организационный комитет Фестиваля.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.2. Оргкомитет определяет программу Фестиваля, назначает  ответственного руководителя.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 Оргкомитет назначает членов жюри Фестиваля. К работе в жюри приглашаются учителя высшей и первой квалификационной категории, преподаватели СПО и высшего образования. 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.4. Оргк</w:t>
      </w:r>
      <w:r>
        <w:rPr>
          <w:rFonts w:ascii="Times New Roman" w:hAnsi="Times New Roman" w:cs="Times New Roman"/>
          <w:sz w:val="28"/>
          <w:szCs w:val="28"/>
        </w:rPr>
        <w:t xml:space="preserve">омитет может приглашать к организации и проведению Фестиваля представителей вузов, работников из числа педагогических и административных работников образовательных и иных организаций, представителей государственных и общественных организаций, бизнеса, СМИ.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 Участниками Фестиваля являются: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8-11 классов и студенты общеобразовательных организаций, 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 СПО, Владимирской области, решившие одну (любую на выбор) задачу </w:t>
      </w:r>
      <w:r>
        <w:rPr>
          <w:rFonts w:ascii="Times New Roman" w:hAnsi="Times New Roman" w:cs="Times New Roman"/>
          <w:sz w:val="28"/>
          <w:szCs w:val="28"/>
        </w:rPr>
        <w:t xml:space="preserve">РЭ МХТ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текущего года;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учителя химии общеобразовательных организаций и (или) родители (законные представители) обуч</w:t>
      </w:r>
      <w:r>
        <w:rPr>
          <w:rFonts w:ascii="Times New Roman" w:hAnsi="Times New Roman" w:cs="Times New Roman"/>
          <w:sz w:val="28"/>
          <w:szCs w:val="28"/>
        </w:rPr>
        <w:t xml:space="preserve">ающихся, прибывшие на фестиваль;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обучающиеся</w:t>
      </w:r>
      <w:r>
        <w:rPr>
          <w:rFonts w:ascii="Times New Roman" w:hAnsi="Times New Roman" w:cs="Times New Roman"/>
          <w:sz w:val="28"/>
          <w:szCs w:val="28"/>
        </w:rPr>
        <w:t xml:space="preserve">, интересующиеся химией. 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Участие в Фестивале  индивидуальное. Число докладчиков из одной образовательной организации не может превышать 8.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Сроки, порядок и условия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Фестиваля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Фестиваль п</w:t>
      </w:r>
      <w:r>
        <w:rPr>
          <w:rFonts w:ascii="Times New Roman" w:hAnsi="Times New Roman" w:cs="Times New Roman"/>
          <w:sz w:val="28"/>
          <w:szCs w:val="28"/>
        </w:rPr>
        <w:t xml:space="preserve">роводится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16 декабря 2023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на базе 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Собинка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Собинка</w:t>
      </w:r>
      <w:r>
        <w:rPr>
          <w:rFonts w:ascii="Times New Roman" w:hAnsi="Times New Roman" w:cs="Times New Roman"/>
          <w:sz w:val="28"/>
          <w:szCs w:val="28"/>
        </w:rPr>
        <w:t xml:space="preserve">, ул. Гагарина</w:t>
      </w:r>
      <w:r>
        <w:rPr>
          <w:rFonts w:ascii="Times New Roman" w:hAnsi="Times New Roman" w:cs="Times New Roman"/>
          <w:sz w:val="28"/>
          <w:szCs w:val="28"/>
        </w:rPr>
        <w:t xml:space="preserve">, д.22.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Фестивале необходимо подать заявку  на электронную почту </w:t>
      </w:r>
      <w:hyperlink r:id="rId9" w:tooltip="mailto:savelievanu@yandex.ru" w:history="1">
        <w:r>
          <w:rPr>
            <w:rStyle w:val="606"/>
            <w:rFonts w:ascii="Times New Roman" w:hAnsi="Times New Roman" w:cs="Times New Roman"/>
            <w:sz w:val="28"/>
            <w:szCs w:val="28"/>
          </w:rPr>
          <w:t xml:space="preserve">savelievanu@yandex.ru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8 декабря 2023 года, указав фамилию,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, класс,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докладчика, номер решённой задачи и число сопровождающих лиц (не более 3).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Фестиваль проходит в </w:t>
      </w:r>
      <w:r>
        <w:rPr>
          <w:rFonts w:ascii="Times New Roman" w:hAnsi="Times New Roman" w:cs="Times New Roman"/>
          <w:sz w:val="28"/>
          <w:szCs w:val="28"/>
        </w:rPr>
        <w:t xml:space="preserve">два</w:t>
      </w:r>
      <w:r>
        <w:rPr>
          <w:rFonts w:ascii="Times New Roman" w:hAnsi="Times New Roman" w:cs="Times New Roman"/>
          <w:sz w:val="28"/>
          <w:szCs w:val="28"/>
        </w:rPr>
        <w:t xml:space="preserve"> этапа. 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турнирный</w:t>
      </w:r>
      <w:r>
        <w:rPr>
          <w:rFonts w:ascii="Times New Roman" w:hAnsi="Times New Roman" w:cs="Times New Roman"/>
          <w:sz w:val="28"/>
          <w:szCs w:val="28"/>
        </w:rPr>
        <w:t xml:space="preserve">. Все докладчики, прибывшие на Фестиваль, делятся на 3 команды. В каждой команде путём самовыдвижения или жребия выбирается </w:t>
      </w:r>
      <w:r>
        <w:rPr>
          <w:rFonts w:ascii="Times New Roman" w:hAnsi="Times New Roman" w:cs="Times New Roman"/>
          <w:sz w:val="28"/>
          <w:szCs w:val="28"/>
        </w:rPr>
        <w:t xml:space="preserve">1 докладчик для турнирного этапа. Далее проводится игра в соответствии с правилами </w:t>
      </w:r>
      <w:r>
        <w:rPr>
          <w:rFonts w:ascii="Times New Roman" w:hAnsi="Times New Roman" w:cs="Times New Roman"/>
          <w:sz w:val="28"/>
          <w:szCs w:val="28"/>
        </w:rPr>
        <w:t xml:space="preserve">РЭ МХТ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, но выбор задачи для доклада делает сам докладчик.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право один раз за турнирный этап задать один вопрос докладчику. Жюри определяет лучшую команду турнирного этапа по сумме баллов за доклад, рецензирование и оппонирование после рассмотрения 3 задач.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этап-конференция с оппонированием</w:t>
      </w:r>
      <w:r>
        <w:rPr>
          <w:rFonts w:ascii="Times New Roman" w:hAnsi="Times New Roman" w:cs="Times New Roman"/>
          <w:sz w:val="28"/>
          <w:szCs w:val="28"/>
        </w:rPr>
        <w:t xml:space="preserve">. Докладчики (кроме выступивших в турнирном этапе) путем жеребьевки определяют порядок своих выступлений. На время докладов все докладчики, кроме </w:t>
      </w:r>
      <w:r>
        <w:rPr>
          <w:rFonts w:ascii="Times New Roman" w:hAnsi="Times New Roman" w:cs="Times New Roman"/>
          <w:sz w:val="28"/>
          <w:szCs w:val="28"/>
        </w:rPr>
        <w:t xml:space="preserve">выступающего</w:t>
      </w:r>
      <w:r>
        <w:rPr>
          <w:rFonts w:ascii="Times New Roman" w:hAnsi="Times New Roman" w:cs="Times New Roman"/>
          <w:sz w:val="28"/>
          <w:szCs w:val="28"/>
        </w:rPr>
        <w:t xml:space="preserve">, являются коллективным оппонентом. Докладчики из одной образовательной организации представляют решения разных задач.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</w:t>
      </w:r>
      <w:r>
        <w:rPr>
          <w:rFonts w:ascii="Times New Roman" w:hAnsi="Times New Roman" w:cs="Times New Roman"/>
          <w:sz w:val="28"/>
          <w:szCs w:val="28"/>
        </w:rPr>
        <w:t xml:space="preserve"> Докладчик использует во время выступления электронную презентацию, в которой 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присутствует список использованных источников информации. Список использованных источников информации обязательно предоставляется в жюри в печатном виде.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7"/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награждение</w:t>
      </w:r>
      <w:r/>
    </w:p>
    <w:p>
      <w:pPr>
        <w:pStyle w:val="607"/>
        <w:ind w:left="1069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07"/>
        <w:numPr>
          <w:ilvl w:val="1"/>
          <w:numId w:val="2"/>
        </w:numPr>
        <w:ind w:left="567" w:hanging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Выступления докладчиков оценивает жюри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определяет рейтинг докладчиков второго этапа и общий рейтинг докладчиков Фестиваля.   </w:t>
      </w:r>
      <w:r/>
    </w:p>
    <w:p>
      <w:pPr>
        <w:pStyle w:val="607"/>
        <w:numPr>
          <w:ilvl w:val="1"/>
          <w:numId w:val="2"/>
        </w:numPr>
        <w:ind w:left="567" w:hanging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голосования всех докладчиков Фестиваля определяется обладатель приза зрительских симпатий.</w:t>
      </w:r>
      <w:r/>
    </w:p>
    <w:p>
      <w:pPr>
        <w:pStyle w:val="607"/>
        <w:numPr>
          <w:ilvl w:val="1"/>
          <w:numId w:val="2"/>
        </w:numPr>
        <w:ind w:left="567" w:hanging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ауреат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Фестиваля </w:t>
      </w:r>
      <w:r>
        <w:rPr>
          <w:rFonts w:ascii="Times New Roman" w:hAnsi="Times New Roman" w:cs="Times New Roman"/>
          <w:sz w:val="28"/>
          <w:szCs w:val="28"/>
        </w:rPr>
        <w:t xml:space="preserve">и их 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награжд</w:t>
      </w:r>
      <w:r>
        <w:rPr>
          <w:rFonts w:ascii="Times New Roman" w:hAnsi="Times New Roman" w:cs="Times New Roman"/>
          <w:sz w:val="28"/>
          <w:szCs w:val="28"/>
        </w:rPr>
        <w:t xml:space="preserve">аются</w:t>
      </w:r>
      <w:r>
        <w:rPr>
          <w:rFonts w:ascii="Times New Roman" w:hAnsi="Times New Roman" w:cs="Times New Roman"/>
          <w:sz w:val="28"/>
          <w:szCs w:val="28"/>
        </w:rPr>
        <w:t xml:space="preserve"> дипломами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ЦПОД «Платформа 33» ГАОУ ДПО ВО ВИРО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07"/>
        <w:numPr>
          <w:ilvl w:val="1"/>
          <w:numId w:val="2"/>
        </w:numPr>
        <w:ind w:left="567" w:hanging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участник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Фестиваля </w:t>
      </w:r>
      <w:r>
        <w:rPr>
          <w:rFonts w:ascii="Times New Roman" w:hAnsi="Times New Roman" w:cs="Times New Roman"/>
          <w:sz w:val="28"/>
          <w:szCs w:val="28"/>
        </w:rPr>
        <w:t xml:space="preserve">получают сертификат</w:t>
      </w:r>
      <w:r>
        <w:rPr>
          <w:rFonts w:ascii="Times New Roman" w:hAnsi="Times New Roman" w:cs="Times New Roman"/>
          <w:sz w:val="28"/>
          <w:szCs w:val="28"/>
        </w:rPr>
        <w:t xml:space="preserve"> о публичной защите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(группового) исследования, рекомендующего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признать состоявшейся защиту индивидуального учебного проекта для учащихся 9 и 11 классов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2"/>
    <w:next w:val="602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2"/>
    <w:next w:val="60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2"/>
    <w:next w:val="60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2"/>
    <w:next w:val="60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2"/>
    <w:next w:val="60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2"/>
    <w:next w:val="60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2"/>
    <w:next w:val="60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2"/>
    <w:next w:val="60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2"/>
    <w:next w:val="60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2"/>
    <w:next w:val="60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3"/>
    <w:link w:val="32"/>
    <w:uiPriority w:val="10"/>
    <w:rPr>
      <w:sz w:val="48"/>
      <w:szCs w:val="48"/>
    </w:rPr>
  </w:style>
  <w:style w:type="paragraph" w:styleId="34">
    <w:name w:val="Subtitle"/>
    <w:basedOn w:val="602"/>
    <w:next w:val="60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3"/>
    <w:link w:val="34"/>
    <w:uiPriority w:val="11"/>
    <w:rPr>
      <w:sz w:val="24"/>
      <w:szCs w:val="24"/>
    </w:rPr>
  </w:style>
  <w:style w:type="paragraph" w:styleId="36">
    <w:name w:val="Quote"/>
    <w:basedOn w:val="602"/>
    <w:next w:val="60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2"/>
    <w:next w:val="60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2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3"/>
    <w:link w:val="40"/>
    <w:uiPriority w:val="99"/>
  </w:style>
  <w:style w:type="paragraph" w:styleId="42">
    <w:name w:val="Footer"/>
    <w:basedOn w:val="60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3"/>
    <w:link w:val="42"/>
    <w:uiPriority w:val="99"/>
  </w:style>
  <w:style w:type="paragraph" w:styleId="44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0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3"/>
    <w:uiPriority w:val="99"/>
    <w:unhideWhenUsed/>
    <w:rPr>
      <w:vertAlign w:val="superscript"/>
    </w:rPr>
  </w:style>
  <w:style w:type="paragraph" w:styleId="176">
    <w:name w:val="endnote text"/>
    <w:basedOn w:val="60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3"/>
    <w:uiPriority w:val="99"/>
    <w:semiHidden/>
    <w:unhideWhenUsed/>
    <w:rPr>
      <w:vertAlign w:val="superscript"/>
    </w:rPr>
  </w:style>
  <w:style w:type="paragraph" w:styleId="179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  <w:style w:type="character" w:styleId="606">
    <w:name w:val="Hyperlink"/>
    <w:basedOn w:val="603"/>
    <w:uiPriority w:val="99"/>
    <w:unhideWhenUsed/>
    <w:rPr>
      <w:color w:val="0000FF" w:themeColor="hyperlink"/>
      <w:u w:val="single"/>
    </w:rPr>
  </w:style>
  <w:style w:type="paragraph" w:styleId="607">
    <w:name w:val="List Paragraph"/>
    <w:basedOn w:val="60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avelievanu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Платформа (ПТА)</dc:creator>
  <cp:keywords/>
  <dc:description/>
  <cp:revision>6</cp:revision>
  <dcterms:created xsi:type="dcterms:W3CDTF">2023-12-01T05:47:00Z</dcterms:created>
  <dcterms:modified xsi:type="dcterms:W3CDTF">2023-12-01T12:26:45Z</dcterms:modified>
</cp:coreProperties>
</file>