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40" w:firstLine="72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Рекомендации по организации методической  работы с учителями технологии </w:t>
      </w:r>
    </w:p>
    <w:p>
      <w:pPr>
        <w:pStyle w:val="Normal"/>
        <w:spacing w:lineRule="auto" w:line="240" w:before="0" w:after="0"/>
        <w:ind w:left="144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2022– 2023 учебном году</w:t>
      </w:r>
    </w:p>
    <w:tbl>
      <w:tblPr>
        <w:tblStyle w:val="a3"/>
        <w:tblW w:w="14040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37"/>
        <w:gridCol w:w="3332"/>
        <w:gridCol w:w="5065"/>
        <w:gridCol w:w="3205"/>
      </w:tblGrid>
      <w:tr>
        <w:trPr/>
        <w:tc>
          <w:tcPr>
            <w:tcW w:w="24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Проблемы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профессиональной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деятельности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Темы, рассматриваемые на курсах и семинарах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в ВИРО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Темы, предлагаемые  для рассмотрения на МО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Ресурсы</w:t>
            </w:r>
          </w:p>
        </w:tc>
      </w:tr>
      <w:tr>
        <w:trPr>
          <w:trHeight w:val="2969" w:hRule="atLeast"/>
        </w:trPr>
        <w:tc>
          <w:tcPr>
            <w:tcW w:w="24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1. Обновление содержания технологического образования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1.</w:t>
            </w:r>
            <w:r>
              <w:rPr>
                <w:rFonts w:eastAsia="Calibri" w:ascii="Times New Roman" w:hAnsi="Times New Roman"/>
                <w:bCs/>
                <w:color w:val="000000"/>
                <w:sz w:val="22"/>
                <w:szCs w:val="22"/>
              </w:rPr>
              <w:t>Национальный проект «Образование».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2"/>
                <w:szCs w:val="22"/>
              </w:rPr>
              <w:t>2. Реализация обновленных ФГОС ООО.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3. 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>
              <w:rPr>
                <w:rFonts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4.Цели и задачи Концепции. Основные направления  Концепции.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 Обновление содержания образования в предметной области «Технология»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Разработка современного урока и внеурочных занятий с учетом требований обновленных ФГОС.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 Преподавания предметной области «Технология»  в образовательных организациях Российской Федерации, реализующих основные общеобразовательные программы.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color w:val="C9211E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Нормативно-правовые документы, регламентирующие деятельность учителя технологии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3. Программно-методическое обеспечени</w:t>
            </w: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преподавания технологии (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Федеральный перечень учебников, Приказ Министерства просвещения Российской Федерации от 23.12.2020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 766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 Обновление содержания образования по предмету " Технология":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Проектирование и реализация  рабочих программ по учебному предмету «Технология» (5-7 класс).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Реализация отдельных модулей программы в школьном курсе «Технология": робототехника, компьютерная графика и черчение, 3D моделирование и прототипирование, автоматизированные системы и т.д. (из опыта работы педагогов образовательных организаций, где созданы центры образования  цифрового и гуманитарного профилей "Точка роста").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Сетевая модель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как форма реализации обновленной программы по технологии (из опыта работы образовательных организаций по сетевому взаимодействию с центрами образования  цифрового и гуманитарного профилей "Точка роста", учреждениями профессионального образования, с технопарками «Кванториум» и т.д.).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"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https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://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docs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.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edu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.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gov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.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ru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/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document</w:t>
              </w:r>
              <w:hyperlink r:id="rId3">
                <w:r>
                  <w:rPr>
                    <w:rFonts w:eastAsia="HCR Dotum" w:cs="Times New Roman" w:ascii="Times New Roman" w:hAnsi="Times New Roman"/>
                    <w:kern w:val="0"/>
                    <w:sz w:val="22"/>
                    <w:szCs w:val="22"/>
                    <w:lang w:val="ru-RU" w:eastAsia="ko-KR" w:bidi="ar-SA"/>
                  </w:rPr>
                  <w:t>/</w:t>
                </w:r>
              </w:hyperlink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4"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c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4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d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7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feb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359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d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9563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f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114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aea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8106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c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9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a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ru-RU" w:eastAsia="ko-KR" w:bidi="ar-SA"/>
                </w:rPr>
                <w:t>2</w:t>
              </w:r>
              <w:r>
                <w:rPr>
                  <w:rFonts w:eastAsia="HCR Dotum" w:cs="Times New Roman" w:ascii="Times New Roman" w:hAnsi="Times New Roman"/>
                  <w:kern w:val="0"/>
                  <w:sz w:val="22"/>
                  <w:szCs w:val="22"/>
                  <w:lang w:val="en-US" w:eastAsia="ko-KR" w:bidi="ar-SA"/>
                </w:rPr>
                <w:t>aa</w:t>
              </w:r>
            </w:hyperlink>
            <w:r>
              <w:rPr>
                <w:rFonts w:eastAsia="HCR Dotum" w:cs="Times New Roman" w:ascii="Times New Roman" w:hAnsi="Times New Roman"/>
                <w:kern w:val="0"/>
                <w:sz w:val="22"/>
                <w:szCs w:val="22"/>
                <w:lang w:val="ru-RU" w:eastAsia="ko-KR" w:bidi="ar-SA"/>
              </w:rPr>
              <w:t xml:space="preserve">  - Концепция преподавания предметной области "Технология"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HCR Dotum" w:cs="Times New Roman"/>
                <w:kern w:val="0"/>
                <w:lang w:val="ru-RU" w:eastAsia="ko-KR" w:bidi="ar-SA"/>
              </w:rPr>
            </w:pPr>
            <w:r>
              <w:rPr>
                <w:rFonts w:eastAsia="HCR Dotum" w:cs="Times New Roman"/>
                <w:kern w:val="0"/>
                <w:lang w:val="ru-RU" w:eastAsia="ko-K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Fontstyle01"/>
                <w:rFonts w:eastAsia="Calibri" w:ascii="Times New Roman" w:hAnsi="Times New Roman"/>
                <w:color w:val="0000FF"/>
                <w:kern w:val="0"/>
                <w:sz w:val="22"/>
                <w:szCs w:val="22"/>
                <w:lang w:val="ru-RU" w:eastAsia="en-US" w:bidi="ar-SA"/>
              </w:rPr>
              <w:t xml:space="preserve">https://edu.gov.ru/ </w:t>
            </w:r>
            <w:r>
              <w:rPr>
                <w:rStyle w:val="Fontstyle01"/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– официальный сайт Министерства просвещения РФ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Fontstyle01"/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5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https://fgosreestr.ru/poop/primernaia-osnovnaia-obrazovatelnaia-programma-osnovnogo-obshchego-obrazovaniia-2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ПООП основного общего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6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https://rosuchebnik.ru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Корпорация "Российский учебник"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https://prosv.ru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издательство "Просвещение"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10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https://www.roskvantorium.ru/programs/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образовательные программы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59" w:hRule="atLeast"/>
        </w:trPr>
        <w:tc>
          <w:tcPr>
            <w:tcW w:w="24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Дистанционная форма обучения в школе.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Безопасность детей в информационном обществе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Современный мультимедийный урок: сущность, структура, этапы моделирования.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Автоматизированные информационные системы как инструмент в работе педагога: электронный журнал, электронный дневник, электронный портфолио.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Электронный учебник как одна из форм организации образовательной деятельности на уроках.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  <w:t>1. Организация обучения с использованием дистанционных технологий.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  <w:t>2. Использование инструментов СЭДО (сайт электронного и дистанционного обучения) для разработки занятий по технологии.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  <w:t>3. Электронные учебники и образовательные интернет-платформы для дистанционного обучения.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Fontstyle01"/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 Цифровые образовательные ресурсы в преподавании учебного предмета «Технология»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1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https://viro33.ru/distantsionnoe-obuchenie/</w:t>
              </w:r>
            </w:hyperlink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дистанционное обучение ВИРО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2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https://edu.gov.ru/press/2214</w:t>
              </w:r>
            </w:hyperlink>
            <w:hyperlink r:id="rId13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ministerstvo-prosvescheniya-rekomenduet-shkolam-polzovatsya-onlayn-resursami-dlya-obespecheniya-distancionnogo-obucheniya/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-рекомендации Министерства просвещения об использовании онлайн-ресурсов для  дистанционного обучения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5">
              <w:r>
                <w:rPr>
                  <w:rFonts w:eastAsia="Calibri" w:cs="Arial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http://fcior.edu.ru/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Федеральный центр информационно- образовательных ресурсов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6">
              <w:r>
                <w:rPr>
                  <w:rFonts w:eastAsia="Calibri" w:cs="Arial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http://school-collection.edu.ru/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u w:val="single" w:color="0066CC"/>
                <w:lang w:val="ru-RU" w:eastAsia="en-US" w:bidi="ar-SA"/>
              </w:rPr>
              <w:t xml:space="preserve">   </w:t>
            </w: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u w:val="single" w:color="0066CC"/>
                <w:lang w:val="ru-RU" w:eastAsia="en-US" w:bidi="ar-SA"/>
              </w:rPr>
              <w:t xml:space="preserve">-  </w:t>
            </w: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Единая коллекция цифровых образовательных ресурсов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7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http://znakka4estva.ru/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Образ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овательный портал «Знак</w:t>
            </w:r>
            <w:r>
              <w:rPr>
                <w:rFonts w:eastAsia="Calibri" w:cs="Times New Roman" w:ascii="Times New Roman" w:hAnsi="Times New Roman"/>
                <w:spacing w:val="63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качества»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18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https://edsoo.ru/Predmet_Tehnologiya.htm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Конструктор программ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156" w:hRule="atLeast"/>
        </w:trPr>
        <w:tc>
          <w:tcPr>
            <w:tcW w:w="24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3.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Выявление и поддержка одаренных детей.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Психолого-педагогические аспекты детской одарённости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2.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Специфика работы с одарёнными детьми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3.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Особенности организации исследовательской деятельности обучающихся.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Система работы учителя  с одаренными детьми.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2.Проектная и исследовательская деятельность школьников. Участие в областной научно-практической конференции школьников  «Вектор познания»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Организация и проведение школьных, муниципальных  олимпиад по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технологии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(анализ результатов муниципального и регионального этапов Всероссийской олимпиады школьников по технологии).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 Особенности подготовки творческих проектов к защите на олимпиаде по технологии.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0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http://odardeti.viro33.ru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 поддержки одаренных детей "Платформа 33"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2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http://vserosolymp.rudn.ru/mm/mpp/teh.php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-сайт Всероссийской олимпиады школьников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156" w:hRule="atLeast"/>
        </w:trPr>
        <w:tc>
          <w:tcPr>
            <w:tcW w:w="243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4.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Организация внеурочной деятельности школьников в рамках реализации ФГОС.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1.Проектирование и оценка внеурочной деятельности обучающихся в контексте требований ФГОС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Возможности системы дополнительного образования в достижении личностных результатов обучающихся.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1. Опыт работы учителей технологии по созданию и апробации программ внеурочной деятельности ( из опыта работы педагогов центров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образования  цифрового и гуманитарного профилей "Точка роста"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Участие в областной выставке декоративно-прикладного творчества.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24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https://www.roskvantorium.ru/programs/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-образовательные программы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5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http://kvantorium33.ru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-детский технопарк "Кванториум33"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18" w:hRule="atLeast"/>
        </w:trPr>
        <w:tc>
          <w:tcPr>
            <w:tcW w:w="243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pacing w:val="-3"/>
                <w:kern w:val="0"/>
                <w:sz w:val="22"/>
                <w:szCs w:val="22"/>
                <w:lang w:val="ru-RU" w:eastAsia="en-US" w:bidi="ar-SA"/>
              </w:rPr>
              <w:t>5.Современные стратегии профессионального развития.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1.Обобщение и предъявление передового педагогического опыта: актуальные формы, структура и содержание.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Самообразование педагога. Технология обобщения и диссеминации педагогического опыта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1.Мастер-класс как форма распространения инновационного педагогического опыта.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2.Участие в региональных  конкурсах педагогических инноваций.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7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https://viro33.ru/deyatelnost/nauchno-metodicheskoe-soprovozhdenie-regionalnoy-sistemy-obrazovaniya/obobshchenie-pedagogicheskogo-opyta/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сайт ВИРО, обобщение педагогического опыта</w:t>
            </w:r>
          </w:p>
        </w:tc>
      </w:tr>
      <w:tr>
        <w:trPr>
          <w:trHeight w:val="2156" w:hRule="atLeast"/>
        </w:trPr>
        <w:tc>
          <w:tcPr>
            <w:tcW w:w="243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left"/>
              <w:outlineLvl w:val="1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pacing w:val="-3"/>
                <w:kern w:val="0"/>
                <w:sz w:val="22"/>
                <w:szCs w:val="22"/>
                <w:lang w:val="ru-RU" w:eastAsia="en-US" w:bidi="ar-SA"/>
              </w:rPr>
              <w:t>6.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Актуальность профориентационной работы в образовательных учреждениях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  <w:tc>
          <w:tcPr>
            <w:tcW w:w="3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Актуальные направления профориентационной работы с молодёжью. Лучшие практики регионального центра профессиональной ориентации молодёжи.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Arial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Современное производство и профессиональное образование (введение в профессиональную деятельность)</w:t>
            </w:r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1.Сетевое взаимодействие по организации профориентационной работы в системе «Школа – профессиональные образовательные организации – предприятие»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</w:t>
            </w:r>
            <w:r>
              <w:rPr>
                <w:rFonts w:eastAsia="Times New Roman" w:cs="Arial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Возможности ранней  профориентации для освоения школьниками современных и будущих профессиональных компетенций.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«ЮниорПрофи» – программа ранней профориентации и профессиональной подготовки школьников.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 Организация экскурсий по площадкам чемпионата Ворлдскиллс, посещение мастер-классов в рамках соревнований по различным компетенциям, профессиям и специальностям, востребованным на современном рынке труда.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9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https://proektoria.online/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«ПроеКТОриЯ»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—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интерактивная цифровая платформа для профориентации школьников,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ndroidClock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AndroidClock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31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http://xn--80acbj7auagjd5b.xn--p1ai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 портал профессионального образования Владимирской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AndroidClock" w:hAnsi="AndroidClock" w:eastAsia="AndroidClock" w:cs="AndroidClock"/>
          <w:sz w:val="28"/>
        </w:rPr>
      </w:pPr>
      <w:r>
        <w:rPr>
          <w:rFonts w:eastAsia="AndroidClock" w:cs="AndroidClock" w:ascii="AndroidClock" w:hAnsi="AndroidClock"/>
          <w:sz w:val="28"/>
        </w:rPr>
      </w:r>
    </w:p>
    <w:p>
      <w:pPr>
        <w:pStyle w:val="Normal"/>
        <w:jc w:val="both"/>
        <w:rPr>
          <w:rFonts w:ascii="-apple-system" w:hAnsi="-apple-system" w:eastAsia="-apple-system" w:cs="-apple-system"/>
          <w:sz w:val="28"/>
        </w:rPr>
      </w:pPr>
      <w:r>
        <w:rPr>
          <w:rFonts w:eastAsia="-apple-system" w:cs="-apple-system" w:ascii="-apple-system" w:hAnsi="-apple-system"/>
          <w:sz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1134" w:gutter="0" w:header="0" w:top="851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roidSansFallback">
    <w:charset w:val="01"/>
    <w:family w:val="roman"/>
    <w:pitch w:val="variable"/>
  </w:font>
  <w:font w:name="HCRDotum-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droidClock">
    <w:charset w:val="01"/>
    <w:family w:val="roman"/>
    <w:pitch w:val="variable"/>
  </w:font>
  <w:font w:name="-apple-system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맑은 고딕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c3c2c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ac3c2c"/>
    <w:rPr>
      <w:color w:val="800080" w:themeColor="followedHyperlink"/>
      <w:u w:val="single"/>
    </w:rPr>
  </w:style>
  <w:style w:type="character" w:styleId="Fontstyle01" w:customStyle="1">
    <w:name w:val="fontstyle01"/>
    <w:basedOn w:val="DefaultParagraphFont"/>
    <w:uiPriority w:val="99"/>
    <w:qFormat/>
    <w:rsid w:val="00662909"/>
    <w:rPr>
      <w:rFonts w:ascii="DroidSansFallback" w:hAnsi="DroidSansFallback" w:cs="Times New Roman"/>
      <w:color w:val="000000"/>
      <w:sz w:val="44"/>
      <w:szCs w:val="44"/>
    </w:rPr>
  </w:style>
  <w:style w:type="character" w:styleId="Fontstyle21" w:customStyle="1">
    <w:name w:val="fontstyle21"/>
    <w:basedOn w:val="DefaultParagraphFont"/>
    <w:uiPriority w:val="99"/>
    <w:qFormat/>
    <w:rsid w:val="00ab40e6"/>
    <w:rPr>
      <w:rFonts w:ascii="HCRDotum-Bold" w:hAnsi="HCRDotum-Bold" w:cs="Times New Roman"/>
      <w:b/>
      <w:bCs/>
      <w:color w:val="000000"/>
      <w:sz w:val="44"/>
      <w:szCs w:val="4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629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edu.gov.ru/document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docs.edu.gov.ru/document/c4d7feb359d9563f114aea8106c9a2aa" TargetMode="External"/><Relationship Id="rId5" Type="http://schemas.openxmlformats.org/officeDocument/2006/relationships/hyperlink" Target="https://fgosreestr.ru/poop/primernaia-osnovnaia-obrazovatelnaia-programma-osnovnogo-obshchego-obrazovaniia-2" TargetMode="External"/><Relationship Id="rId6" Type="http://schemas.openxmlformats.org/officeDocument/2006/relationships/hyperlink" Target="https://rosuchebnik.ru/" TargetMode="External"/><Relationship Id="rId7" Type="http://schemas.openxmlformats.org/officeDocument/2006/relationships/hyperlink" Target="https://prosv.ru/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roskvantorium.ru/programs/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viro33.ru/distantsionnoe-obuchenie/" TargetMode="External"/><Relationship Id="rId12" Type="http://schemas.openxmlformats.org/officeDocument/2006/relationships/hyperlink" Target="https://edu.gov.ru/press/2214/" TargetMode="External"/><Relationship Id="rId13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4" Type="http://schemas.openxmlformats.org/officeDocument/2006/relationships/hyperlink" Target="http://fcior.edu.ru/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://school-collection.edu.ru/" TargetMode="External"/><Relationship Id="rId17" Type="http://schemas.openxmlformats.org/officeDocument/2006/relationships/hyperlink" Target="http://znakka4estva.ru/" TargetMode="External"/><Relationship Id="rId18" Type="http://schemas.openxmlformats.org/officeDocument/2006/relationships/hyperlink" Target="https://edsoo.ru/Predmet_Tehnologiya.htm" TargetMode="External"/><Relationship Id="rId19" Type="http://schemas.openxmlformats.org/officeDocument/2006/relationships/hyperlink" Target="http://odardeti.viro33.ru/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http://vserosolymp.rudn.ru/mm/mpp/teh.php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https://www.roskvantorium.ru/programs/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http://kvantorium33.ru/" TargetMode="External"/><Relationship Id="rId26" Type="http://schemas.openxmlformats.org/officeDocument/2006/relationships/hyperlink" Target="https://viro33.ru/deyatelnost/nauchno-metodicheskoe-soprovozhdenie-regionalnoy-sistemy-obrazovaniya/obobshchenie-pedagogicheskogo-opyta/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s://proektoria.online/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http://xn--80acbj7auagjd5b.xn--p1ai/" TargetMode="External"/><Relationship Id="rId31" Type="http://schemas.openxmlformats.org/officeDocument/2006/relationships/hyperlink" Target="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LibreOffice/7.2.7.2$Linux_X86_64 LibreOffice_project/20$Build-2</Application>
  <AppVersion>15.0000</AppVersion>
  <Pages>3</Pages>
  <Words>665</Words>
  <Characters>6221</Characters>
  <CharactersWithSpaces>6834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2018-04-04T08:06:00Z</dcterms:created>
  <dc:creator/>
  <dc:description/>
  <dc:language>ru-RU</dc:language>
  <cp:lastModifiedBy/>
  <dcterms:modified xsi:type="dcterms:W3CDTF">2022-08-16T08:37:28Z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